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3D68E" w14:textId="77777777" w:rsidR="00490548" w:rsidRDefault="00490548" w:rsidP="007B47A9">
      <w:pPr>
        <w:pStyle w:val="NoSpacing"/>
        <w:ind w:left="360"/>
        <w:jc w:val="center"/>
        <w:rPr>
          <w:b/>
          <w:sz w:val="26"/>
          <w:szCs w:val="26"/>
        </w:rPr>
      </w:pPr>
    </w:p>
    <w:p w14:paraId="06AB05F1" w14:textId="77777777" w:rsidR="00D771BE" w:rsidRDefault="007B47A9" w:rsidP="007B47A9">
      <w:pPr>
        <w:pStyle w:val="NoSpacing"/>
        <w:ind w:left="360"/>
        <w:jc w:val="center"/>
        <w:rPr>
          <w:b/>
          <w:sz w:val="26"/>
          <w:szCs w:val="26"/>
        </w:rPr>
      </w:pPr>
      <w:r w:rsidRPr="00D27A02">
        <w:rPr>
          <w:b/>
          <w:sz w:val="26"/>
          <w:szCs w:val="26"/>
        </w:rPr>
        <w:t>Minutes of Audit and Risk Assurance Committee</w:t>
      </w:r>
      <w:r w:rsidR="00D771BE">
        <w:rPr>
          <w:b/>
          <w:sz w:val="26"/>
          <w:szCs w:val="26"/>
        </w:rPr>
        <w:t xml:space="preserve"> (ARAC)</w:t>
      </w:r>
    </w:p>
    <w:p w14:paraId="6A0FA7DE" w14:textId="77777777" w:rsidR="00A1429A" w:rsidRPr="00D27A02" w:rsidRDefault="007B47A9" w:rsidP="00D771BE">
      <w:pPr>
        <w:pStyle w:val="NoSpacing"/>
        <w:ind w:left="360"/>
        <w:jc w:val="center"/>
        <w:rPr>
          <w:b/>
          <w:sz w:val="26"/>
          <w:szCs w:val="26"/>
        </w:rPr>
      </w:pPr>
      <w:r w:rsidRPr="00D27A02">
        <w:rPr>
          <w:b/>
          <w:sz w:val="26"/>
          <w:szCs w:val="26"/>
        </w:rPr>
        <w:t xml:space="preserve"> </w:t>
      </w:r>
      <w:r w:rsidR="00D771BE" w:rsidRPr="00D27A02">
        <w:rPr>
          <w:b/>
          <w:sz w:val="26"/>
          <w:szCs w:val="26"/>
        </w:rPr>
        <w:t>M</w:t>
      </w:r>
      <w:r w:rsidRPr="00D27A02">
        <w:rPr>
          <w:b/>
          <w:sz w:val="26"/>
          <w:szCs w:val="26"/>
        </w:rPr>
        <w:t>eeting</w:t>
      </w:r>
      <w:r w:rsidR="00D771BE">
        <w:rPr>
          <w:b/>
          <w:sz w:val="26"/>
          <w:szCs w:val="26"/>
        </w:rPr>
        <w:t xml:space="preserve"> </w:t>
      </w:r>
      <w:r w:rsidR="00E41D13">
        <w:rPr>
          <w:b/>
          <w:sz w:val="26"/>
          <w:szCs w:val="26"/>
        </w:rPr>
        <w:t>Tuesday 21 July</w:t>
      </w:r>
      <w:r w:rsidR="003E7AD8">
        <w:rPr>
          <w:b/>
          <w:sz w:val="26"/>
          <w:szCs w:val="26"/>
        </w:rPr>
        <w:t xml:space="preserve"> 2020</w:t>
      </w:r>
      <w:r w:rsidR="00F1037A" w:rsidRPr="00D27A02">
        <w:rPr>
          <w:b/>
          <w:sz w:val="26"/>
          <w:szCs w:val="26"/>
        </w:rPr>
        <w:t xml:space="preserve"> at </w:t>
      </w:r>
      <w:r w:rsidR="008E5C0D" w:rsidRPr="00D27A02">
        <w:rPr>
          <w:b/>
          <w:sz w:val="26"/>
          <w:szCs w:val="26"/>
        </w:rPr>
        <w:t>11</w:t>
      </w:r>
      <w:r w:rsidR="009F35F9" w:rsidRPr="00D27A02">
        <w:rPr>
          <w:b/>
          <w:sz w:val="26"/>
          <w:szCs w:val="26"/>
        </w:rPr>
        <w:t>.30</w:t>
      </w:r>
      <w:r w:rsidR="002E6DF5">
        <w:rPr>
          <w:b/>
          <w:sz w:val="26"/>
          <w:szCs w:val="26"/>
        </w:rPr>
        <w:t xml:space="preserve"> </w:t>
      </w:r>
      <w:r w:rsidR="008116E7" w:rsidRPr="00D27A02">
        <w:rPr>
          <w:b/>
          <w:sz w:val="26"/>
          <w:szCs w:val="26"/>
        </w:rPr>
        <w:t>am</w:t>
      </w:r>
    </w:p>
    <w:p w14:paraId="75A7EE20" w14:textId="77777777" w:rsidR="0027669F" w:rsidRDefault="0027669F" w:rsidP="0027669F">
      <w:pPr>
        <w:spacing w:after="0" w:line="240" w:lineRule="auto"/>
      </w:pPr>
    </w:p>
    <w:p w14:paraId="466732D7" w14:textId="77777777" w:rsidR="000920BA" w:rsidRDefault="0027669F" w:rsidP="0027669F">
      <w:pPr>
        <w:spacing w:after="0" w:line="240" w:lineRule="auto"/>
      </w:pPr>
      <w:r w:rsidRPr="00D27A02">
        <w:rPr>
          <w:b/>
        </w:rPr>
        <w:t>Members Present:</w:t>
      </w:r>
      <w:r w:rsidR="009F35F9">
        <w:tab/>
      </w:r>
      <w:r w:rsidR="000920BA">
        <w:t>Noel Hyndman</w:t>
      </w:r>
      <w:r w:rsidR="009B4BA9">
        <w:t xml:space="preserve"> (Chair)</w:t>
      </w:r>
    </w:p>
    <w:p w14:paraId="72ACE610" w14:textId="5160DCBB" w:rsidR="0027669F" w:rsidRDefault="000920BA" w:rsidP="0027669F">
      <w:pPr>
        <w:spacing w:after="0" w:line="240" w:lineRule="auto"/>
      </w:pPr>
      <w:r>
        <w:tab/>
      </w:r>
      <w:r>
        <w:tab/>
      </w:r>
      <w:r>
        <w:tab/>
        <w:t>Marie Mallon</w:t>
      </w:r>
      <w:r w:rsidR="005915CE">
        <w:t>*</w:t>
      </w:r>
    </w:p>
    <w:p w14:paraId="6E02E614" w14:textId="77777777" w:rsidR="00E41D13" w:rsidRDefault="004356CF" w:rsidP="00F62961">
      <w:pPr>
        <w:spacing w:after="0" w:line="240" w:lineRule="auto"/>
      </w:pPr>
      <w:r w:rsidRPr="00D27A02">
        <w:rPr>
          <w:b/>
        </w:rPr>
        <w:t>In Attendance:</w:t>
      </w:r>
      <w:r w:rsidRPr="00D27A02">
        <w:rPr>
          <w:b/>
        </w:rPr>
        <w:tab/>
      </w:r>
      <w:r>
        <w:tab/>
      </w:r>
      <w:r w:rsidR="00E41D13">
        <w:t>Kieran Donnelly (Comptroller and Auditor General)</w:t>
      </w:r>
    </w:p>
    <w:p w14:paraId="004174E5" w14:textId="77777777" w:rsidR="00F62961" w:rsidRPr="00F62961" w:rsidRDefault="00F62961" w:rsidP="00E41D13">
      <w:pPr>
        <w:spacing w:after="0" w:line="240" w:lineRule="auto"/>
        <w:ind w:left="1440" w:firstLine="720"/>
      </w:pPr>
      <w:r w:rsidRPr="00F62961">
        <w:t>Martin Pitt</w:t>
      </w:r>
      <w:r>
        <w:t xml:space="preserve"> (Chair Advisory Board - at the invitation of the Chair of ARAC) </w:t>
      </w:r>
    </w:p>
    <w:p w14:paraId="6A2E30C2" w14:textId="77777777" w:rsidR="0027669F" w:rsidRDefault="0027669F" w:rsidP="009F35F9">
      <w:pPr>
        <w:spacing w:after="0" w:line="240" w:lineRule="auto"/>
        <w:ind w:left="1440" w:firstLine="720"/>
      </w:pPr>
      <w:r>
        <w:t xml:space="preserve">Pamela </w:t>
      </w:r>
      <w:proofErr w:type="spellStart"/>
      <w:r>
        <w:t>McCreedy</w:t>
      </w:r>
      <w:proofErr w:type="spellEnd"/>
      <w:r>
        <w:t xml:space="preserve"> (Chief Operating Officer)</w:t>
      </w:r>
    </w:p>
    <w:p w14:paraId="09116BD5" w14:textId="77777777" w:rsidR="0027669F" w:rsidRDefault="0027669F" w:rsidP="0027669F">
      <w:pPr>
        <w:spacing w:after="0" w:line="240" w:lineRule="auto"/>
      </w:pPr>
      <w:r>
        <w:tab/>
      </w:r>
      <w:r>
        <w:tab/>
      </w:r>
      <w:r>
        <w:tab/>
        <w:t>Rodney Allen (Director)</w:t>
      </w:r>
    </w:p>
    <w:p w14:paraId="7C6274B6" w14:textId="77777777" w:rsidR="00750E3A" w:rsidRDefault="0027669F" w:rsidP="0027669F">
      <w:pPr>
        <w:spacing w:after="0" w:line="240" w:lineRule="auto"/>
      </w:pPr>
      <w:r>
        <w:tab/>
      </w:r>
      <w:r>
        <w:tab/>
      </w:r>
      <w:r>
        <w:tab/>
        <w:t>Cole</w:t>
      </w:r>
      <w:r w:rsidR="00732EFC">
        <w:t>tte Kane (Director)</w:t>
      </w:r>
      <w:r w:rsidR="008640BF">
        <w:t xml:space="preserve"> –</w:t>
      </w:r>
      <w:r w:rsidR="009F35F9">
        <w:t>agenda item 4</w:t>
      </w:r>
    </w:p>
    <w:p w14:paraId="68245C02" w14:textId="0C00E39A" w:rsidR="005B3EDD" w:rsidRDefault="00E41D13" w:rsidP="004A5D6D">
      <w:pPr>
        <w:spacing w:after="0" w:line="240" w:lineRule="auto"/>
      </w:pPr>
      <w:r>
        <w:tab/>
      </w:r>
      <w:r>
        <w:tab/>
      </w:r>
      <w:r>
        <w:tab/>
      </w:r>
      <w:r w:rsidR="002D437C">
        <w:t>Richard Ross (Audit Manager</w:t>
      </w:r>
      <w:r w:rsidR="005B3EDD">
        <w:t>) – agenda item 5</w:t>
      </w:r>
      <w:r w:rsidR="005915CE">
        <w:t>*</w:t>
      </w:r>
    </w:p>
    <w:p w14:paraId="55EA9629" w14:textId="27487C64" w:rsidR="002D437C" w:rsidRDefault="002D437C" w:rsidP="004A5D6D">
      <w:pPr>
        <w:spacing w:after="0" w:line="240" w:lineRule="auto"/>
      </w:pPr>
      <w:r>
        <w:tab/>
      </w:r>
      <w:r>
        <w:tab/>
      </w:r>
      <w:r>
        <w:tab/>
        <w:t>Joe Campbell (Audit Manager) – agenda item 5</w:t>
      </w:r>
      <w:r w:rsidR="005915CE">
        <w:t>*</w:t>
      </w:r>
    </w:p>
    <w:p w14:paraId="238F9024" w14:textId="77777777" w:rsidR="00E41D13" w:rsidRDefault="00E41D13" w:rsidP="0027669F">
      <w:pPr>
        <w:spacing w:after="0" w:line="240" w:lineRule="auto"/>
      </w:pPr>
      <w:r>
        <w:tab/>
      </w:r>
      <w:r>
        <w:tab/>
      </w:r>
      <w:r>
        <w:tab/>
      </w:r>
      <w:r w:rsidRPr="00962271">
        <w:t xml:space="preserve">Suzanne Walsh (Director) – agenda item </w:t>
      </w:r>
      <w:r w:rsidR="00962271" w:rsidRPr="00962271">
        <w:t>7</w:t>
      </w:r>
    </w:p>
    <w:p w14:paraId="55998879" w14:textId="77777777" w:rsidR="004A1986" w:rsidRDefault="009F35F9" w:rsidP="0027669F">
      <w:pPr>
        <w:spacing w:after="0" w:line="240" w:lineRule="auto"/>
      </w:pPr>
      <w:r>
        <w:tab/>
      </w:r>
      <w:r>
        <w:tab/>
      </w:r>
      <w:r>
        <w:tab/>
      </w:r>
      <w:r w:rsidR="004A1986" w:rsidRPr="004A1986">
        <w:t>Br</w:t>
      </w:r>
      <w:r w:rsidR="00F1037A">
        <w:t>ian</w:t>
      </w:r>
      <w:r w:rsidR="004A1986" w:rsidRPr="004A1986">
        <w:t xml:space="preserve"> McFetridge </w:t>
      </w:r>
      <w:r w:rsidR="00843A5D">
        <w:t xml:space="preserve">– External Audit </w:t>
      </w:r>
    </w:p>
    <w:p w14:paraId="7E156A29" w14:textId="22D8DECC" w:rsidR="00B206E6" w:rsidRDefault="00B206E6" w:rsidP="0027669F">
      <w:pPr>
        <w:spacing w:after="0" w:line="240" w:lineRule="auto"/>
      </w:pPr>
      <w:r>
        <w:tab/>
      </w:r>
      <w:r>
        <w:tab/>
      </w:r>
      <w:r>
        <w:tab/>
        <w:t>John O’Rourke – External Audit</w:t>
      </w:r>
      <w:r w:rsidR="005915CE">
        <w:t>*</w:t>
      </w:r>
    </w:p>
    <w:p w14:paraId="1696AFCB" w14:textId="271398FB" w:rsidR="004A1986" w:rsidRPr="004A1986" w:rsidRDefault="00732EFC" w:rsidP="004356CF">
      <w:pPr>
        <w:spacing w:after="0" w:line="240" w:lineRule="auto"/>
      </w:pPr>
      <w:r>
        <w:tab/>
      </w:r>
      <w:r>
        <w:tab/>
      </w:r>
      <w:r>
        <w:tab/>
      </w:r>
      <w:r w:rsidR="00636C33">
        <w:t>Steve Connors</w:t>
      </w:r>
      <w:r w:rsidR="00843A5D">
        <w:t xml:space="preserve"> – Internal </w:t>
      </w:r>
      <w:r w:rsidR="003E7AD8">
        <w:t>Audit</w:t>
      </w:r>
      <w:r w:rsidR="001418FA">
        <w:t>*</w:t>
      </w:r>
    </w:p>
    <w:p w14:paraId="2DE2ACD4" w14:textId="74E8031C" w:rsidR="004356CF" w:rsidRDefault="009D0FCE" w:rsidP="008F4923">
      <w:pPr>
        <w:spacing w:after="0" w:line="240" w:lineRule="auto"/>
        <w:ind w:left="1440" w:firstLine="720"/>
      </w:pPr>
      <w:r>
        <w:t>Louise Donnelly (</w:t>
      </w:r>
      <w:r w:rsidR="00D15831">
        <w:t xml:space="preserve">Committee </w:t>
      </w:r>
      <w:r w:rsidR="00D23912">
        <w:t>Secretary</w:t>
      </w:r>
      <w:r>
        <w:t>)</w:t>
      </w:r>
      <w:r w:rsidR="005915CE">
        <w:t>*</w:t>
      </w:r>
      <w:r w:rsidR="00574970">
        <w:tab/>
      </w:r>
    </w:p>
    <w:p w14:paraId="6C0D0FB0" w14:textId="77777777" w:rsidR="00C66E6C" w:rsidRDefault="00C66E6C" w:rsidP="00C66E6C">
      <w:pPr>
        <w:spacing w:after="0" w:line="240" w:lineRule="auto"/>
        <w:ind w:left="1440" w:hanging="1440"/>
      </w:pPr>
      <w:r w:rsidRPr="00C66E6C">
        <w:rPr>
          <w:b/>
        </w:rPr>
        <w:t>Apologies:</w:t>
      </w:r>
      <w:r>
        <w:tab/>
      </w:r>
      <w:r>
        <w:tab/>
        <w:t>John Turkington</w:t>
      </w:r>
    </w:p>
    <w:p w14:paraId="4E222551" w14:textId="15C73A27" w:rsidR="005915CE" w:rsidRDefault="005915CE" w:rsidP="00C66E6C">
      <w:pPr>
        <w:spacing w:after="0" w:line="240" w:lineRule="auto"/>
        <w:ind w:left="1440" w:hanging="1440"/>
      </w:pPr>
      <w:r>
        <w:tab/>
      </w:r>
      <w:r>
        <w:tab/>
        <w:t>(*attended online)</w:t>
      </w:r>
    </w:p>
    <w:p w14:paraId="4C1FC880" w14:textId="77777777" w:rsidR="0027669F" w:rsidRDefault="00574970" w:rsidP="00C514B8">
      <w:pPr>
        <w:spacing w:after="0" w:line="240" w:lineRule="auto"/>
        <w:ind w:left="1440" w:firstLine="720"/>
      </w:pPr>
      <w:r>
        <w:tab/>
      </w:r>
    </w:p>
    <w:tbl>
      <w:tblPr>
        <w:tblStyle w:val="TableGrid"/>
        <w:tblW w:w="0" w:type="auto"/>
        <w:tblLook w:val="04A0" w:firstRow="1" w:lastRow="0" w:firstColumn="1" w:lastColumn="0" w:noHBand="0" w:noVBand="1"/>
      </w:tblPr>
      <w:tblGrid>
        <w:gridCol w:w="9016"/>
      </w:tblGrid>
      <w:tr w:rsidR="0027669F" w14:paraId="2A830B8A" w14:textId="77777777" w:rsidTr="0027669F">
        <w:tc>
          <w:tcPr>
            <w:tcW w:w="9016" w:type="dxa"/>
          </w:tcPr>
          <w:p w14:paraId="7A5BB030" w14:textId="77777777" w:rsidR="009D0FCE" w:rsidRDefault="00436D43" w:rsidP="00735D71">
            <w:pPr>
              <w:ind w:left="313"/>
            </w:pPr>
            <w:r>
              <w:t>The Chair w</w:t>
            </w:r>
            <w:r w:rsidR="003E7AD8">
              <w:t>elcomed me</w:t>
            </w:r>
            <w:r w:rsidR="00735D71">
              <w:t>mbers to the meeting</w:t>
            </w:r>
            <w:r w:rsidR="003E7AD8">
              <w:t>.</w:t>
            </w:r>
            <w:r w:rsidR="0012607A">
              <w:br/>
            </w:r>
            <w:r w:rsidR="0094417A">
              <w:tab/>
            </w:r>
          </w:p>
        </w:tc>
      </w:tr>
      <w:tr w:rsidR="001B4698" w14:paraId="5B13A21F" w14:textId="77777777" w:rsidTr="001B4698">
        <w:tc>
          <w:tcPr>
            <w:tcW w:w="9016" w:type="dxa"/>
          </w:tcPr>
          <w:p w14:paraId="005E6868" w14:textId="77777777" w:rsidR="001B4698" w:rsidRPr="001B4698" w:rsidRDefault="001B4698" w:rsidP="00EF7EEF">
            <w:pPr>
              <w:pStyle w:val="ListParagraph"/>
              <w:numPr>
                <w:ilvl w:val="0"/>
                <w:numId w:val="11"/>
              </w:numPr>
              <w:ind w:left="313"/>
              <w:rPr>
                <w:b/>
              </w:rPr>
            </w:pPr>
            <w:r>
              <w:rPr>
                <w:b/>
              </w:rPr>
              <w:t>Apologies</w:t>
            </w:r>
          </w:p>
          <w:p w14:paraId="40D804E5" w14:textId="77777777" w:rsidR="001B4698" w:rsidRPr="001B4698" w:rsidRDefault="00B206E6" w:rsidP="00EF7EEF">
            <w:pPr>
              <w:ind w:left="313"/>
            </w:pPr>
            <w:r>
              <w:t>A</w:t>
            </w:r>
            <w:r w:rsidR="008F4923">
              <w:t>pologies</w:t>
            </w:r>
            <w:r>
              <w:t xml:space="preserve"> from John Turkington</w:t>
            </w:r>
            <w:r w:rsidR="008F4923">
              <w:t xml:space="preserve"> were noted.</w:t>
            </w:r>
            <w:r w:rsidR="003F4623">
              <w:t xml:space="preserve">  </w:t>
            </w:r>
          </w:p>
          <w:p w14:paraId="3A4097FD" w14:textId="77777777" w:rsidR="001B4698" w:rsidRDefault="001B4698" w:rsidP="00EF7EEF">
            <w:pPr>
              <w:ind w:left="313"/>
            </w:pPr>
          </w:p>
        </w:tc>
      </w:tr>
      <w:tr w:rsidR="00E511E5" w14:paraId="427E050E" w14:textId="77777777" w:rsidTr="0027669F">
        <w:tc>
          <w:tcPr>
            <w:tcW w:w="9016" w:type="dxa"/>
          </w:tcPr>
          <w:p w14:paraId="1B3F579B" w14:textId="77777777" w:rsidR="00E511E5" w:rsidRDefault="0033717C" w:rsidP="00EF7EEF">
            <w:pPr>
              <w:pStyle w:val="ListParagraph"/>
              <w:numPr>
                <w:ilvl w:val="0"/>
                <w:numId w:val="11"/>
              </w:numPr>
              <w:ind w:left="313"/>
              <w:rPr>
                <w:b/>
              </w:rPr>
            </w:pPr>
            <w:r>
              <w:rPr>
                <w:b/>
              </w:rPr>
              <w:t>Declaration of Conflicts of Interest</w:t>
            </w:r>
          </w:p>
          <w:p w14:paraId="68108EB4" w14:textId="77777777" w:rsidR="00E511E5" w:rsidRDefault="00E511E5" w:rsidP="00EF7EEF">
            <w:pPr>
              <w:pStyle w:val="ListParagraph"/>
              <w:ind w:left="313"/>
            </w:pPr>
            <w:r>
              <w:t>Ther</w:t>
            </w:r>
            <w:r w:rsidR="00732EFC">
              <w:t>e were no issues declared by</w:t>
            </w:r>
            <w:r>
              <w:t xml:space="preserve"> Committee members or attendees</w:t>
            </w:r>
            <w:r w:rsidR="009F35F9">
              <w:t>.</w:t>
            </w:r>
          </w:p>
          <w:p w14:paraId="5E3F6E79" w14:textId="77777777" w:rsidR="00E511E5" w:rsidRPr="00E511E5" w:rsidRDefault="00E511E5" w:rsidP="00EF7EEF">
            <w:pPr>
              <w:pStyle w:val="ListParagraph"/>
              <w:ind w:left="313"/>
            </w:pPr>
          </w:p>
        </w:tc>
      </w:tr>
      <w:tr w:rsidR="004A1986" w14:paraId="7C6DBFD1" w14:textId="77777777" w:rsidTr="0027669F">
        <w:tc>
          <w:tcPr>
            <w:tcW w:w="9016" w:type="dxa"/>
          </w:tcPr>
          <w:p w14:paraId="7794AF8B" w14:textId="77777777" w:rsidR="00E65F78" w:rsidRPr="0089048F" w:rsidRDefault="0089048F" w:rsidP="00EF7EEF">
            <w:pPr>
              <w:pStyle w:val="ListParagraph"/>
              <w:numPr>
                <w:ilvl w:val="0"/>
                <w:numId w:val="11"/>
              </w:numPr>
              <w:ind w:left="313"/>
              <w:rPr>
                <w:b/>
              </w:rPr>
            </w:pPr>
            <w:r>
              <w:rPr>
                <w:b/>
              </w:rPr>
              <w:t xml:space="preserve">Minutes of Meeting held on </w:t>
            </w:r>
            <w:r w:rsidR="00F61C5A">
              <w:rPr>
                <w:b/>
              </w:rPr>
              <w:t>5 May 2020</w:t>
            </w:r>
            <w:r w:rsidR="000C689D">
              <w:rPr>
                <w:b/>
              </w:rPr>
              <w:t xml:space="preserve"> </w:t>
            </w:r>
            <w:r w:rsidR="00083784">
              <w:rPr>
                <w:b/>
              </w:rPr>
              <w:t>and Matters Arising</w:t>
            </w:r>
          </w:p>
          <w:p w14:paraId="1E1F4FF3" w14:textId="77777777" w:rsidR="002F045C" w:rsidRDefault="007E694B" w:rsidP="00EF7EEF">
            <w:pPr>
              <w:pStyle w:val="ListParagraph"/>
              <w:ind w:left="313"/>
            </w:pPr>
            <w:r>
              <w:t>M</w:t>
            </w:r>
            <w:r w:rsidR="0025674F">
              <w:t>inute</w:t>
            </w:r>
            <w:r w:rsidR="00562575">
              <w:t>s of the meeting</w:t>
            </w:r>
            <w:r w:rsidR="008C56B5">
              <w:t xml:space="preserve"> held</w:t>
            </w:r>
            <w:r w:rsidR="00022FE5">
              <w:t xml:space="preserve"> </w:t>
            </w:r>
            <w:r w:rsidR="008C56B5">
              <w:t xml:space="preserve">on </w:t>
            </w:r>
            <w:r w:rsidR="00F61C5A">
              <w:t>5 May</w:t>
            </w:r>
            <w:r w:rsidR="003E7AD8">
              <w:t xml:space="preserve"> 2020 </w:t>
            </w:r>
            <w:r w:rsidR="00F61C5A">
              <w:t>were agreed</w:t>
            </w:r>
            <w:r w:rsidR="00A60E25">
              <w:t>.</w:t>
            </w:r>
            <w:r>
              <w:t xml:space="preserve"> </w:t>
            </w:r>
            <w:r w:rsidR="00A60E25">
              <w:t xml:space="preserve">The </w:t>
            </w:r>
            <w:r w:rsidR="00083784">
              <w:t>Mat</w:t>
            </w:r>
            <w:r w:rsidR="00A60E25">
              <w:t xml:space="preserve">ters Arising </w:t>
            </w:r>
            <w:r w:rsidR="00221729">
              <w:t xml:space="preserve">were </w:t>
            </w:r>
            <w:r w:rsidR="00C33A33">
              <w:t>noted</w:t>
            </w:r>
            <w:r w:rsidR="00732AF8">
              <w:t xml:space="preserve"> as updated</w:t>
            </w:r>
            <w:r w:rsidR="000B0CCD">
              <w:t>.</w:t>
            </w:r>
          </w:p>
          <w:p w14:paraId="324AD8D9" w14:textId="77777777" w:rsidR="002F045C" w:rsidRPr="00562575" w:rsidRDefault="002F045C" w:rsidP="00EF7EEF">
            <w:pPr>
              <w:ind w:left="313"/>
            </w:pPr>
          </w:p>
        </w:tc>
      </w:tr>
      <w:tr w:rsidR="009C26C9" w14:paraId="0EC38661" w14:textId="77777777" w:rsidTr="0027669F">
        <w:tc>
          <w:tcPr>
            <w:tcW w:w="9016" w:type="dxa"/>
          </w:tcPr>
          <w:p w14:paraId="19649D9A" w14:textId="77777777" w:rsidR="00B206E6" w:rsidRPr="00B206E6" w:rsidRDefault="007E694B" w:rsidP="00B206E6">
            <w:pPr>
              <w:pStyle w:val="ListParagraph"/>
              <w:numPr>
                <w:ilvl w:val="0"/>
                <w:numId w:val="11"/>
              </w:numPr>
              <w:ind w:left="313"/>
              <w:rPr>
                <w:b/>
              </w:rPr>
            </w:pPr>
            <w:r>
              <w:rPr>
                <w:b/>
              </w:rPr>
              <w:t xml:space="preserve">Risk Management </w:t>
            </w:r>
          </w:p>
          <w:p w14:paraId="43FEED58" w14:textId="77777777" w:rsidR="00EF7EEF" w:rsidRPr="00304C52" w:rsidRDefault="00EF7EEF" w:rsidP="00304C52">
            <w:pPr>
              <w:ind w:left="313"/>
              <w:rPr>
                <w:b/>
              </w:rPr>
            </w:pPr>
            <w:r w:rsidRPr="00EF7EEF">
              <w:rPr>
                <w:b/>
              </w:rPr>
              <w:t>COVID 19 Risk Register</w:t>
            </w:r>
          </w:p>
          <w:p w14:paraId="25E41EFD" w14:textId="77777777" w:rsidR="00F71F1F" w:rsidRDefault="009A50C6" w:rsidP="00C66E6C">
            <w:pPr>
              <w:ind w:left="313"/>
            </w:pPr>
            <w:r>
              <w:t xml:space="preserve">The register has been </w:t>
            </w:r>
            <w:r w:rsidR="00F71F1F">
              <w:t>regularly updated and reviewed</w:t>
            </w:r>
            <w:r>
              <w:t xml:space="preserve"> to reflect the changing risks and activ</w:t>
            </w:r>
            <w:r w:rsidR="00F71F1F">
              <w:t>ity during the pandemic period.  Colette</w:t>
            </w:r>
            <w:r w:rsidR="00B206E6">
              <w:t xml:space="preserve"> Kane briefed members on</w:t>
            </w:r>
            <w:r w:rsidR="00F71F1F">
              <w:t xml:space="preserve"> changes made</w:t>
            </w:r>
            <w:r w:rsidR="00B206E6">
              <w:t xml:space="preserve"> to the Register</w:t>
            </w:r>
            <w:r w:rsidR="00F71F1F">
              <w:t xml:space="preserve"> since the May ARAC meeting, the following key areas were discussed:</w:t>
            </w:r>
          </w:p>
          <w:p w14:paraId="3B859778" w14:textId="77777777" w:rsidR="00F71F1F" w:rsidRDefault="00F71F1F" w:rsidP="00F71F1F">
            <w:pPr>
              <w:pStyle w:val="ListParagraph"/>
              <w:numPr>
                <w:ilvl w:val="0"/>
                <w:numId w:val="34"/>
              </w:numPr>
            </w:pPr>
            <w:r>
              <w:t>Risks have been referenced to the Corporate Risk Register as appropriate;</w:t>
            </w:r>
          </w:p>
          <w:p w14:paraId="0F109BFB" w14:textId="77777777" w:rsidR="00F71F1F" w:rsidRDefault="00F71F1F" w:rsidP="00F71F1F">
            <w:pPr>
              <w:pStyle w:val="ListParagraph"/>
              <w:numPr>
                <w:ilvl w:val="0"/>
                <w:numId w:val="34"/>
              </w:numPr>
            </w:pPr>
            <w:r>
              <w:t>Issues raised by members at the last ARAC meeting in May have been considered by the Senior Management Team (SMT) and relevant changes mad</w:t>
            </w:r>
            <w:r w:rsidR="00B206E6">
              <w:t>e to the register;</w:t>
            </w:r>
            <w:r>
              <w:t xml:space="preserve"> </w:t>
            </w:r>
            <w:r w:rsidR="002D437C">
              <w:t>and</w:t>
            </w:r>
          </w:p>
          <w:p w14:paraId="0B3CA74E" w14:textId="1928537B" w:rsidR="00F71F1F" w:rsidRDefault="00F71F1F" w:rsidP="00F71F1F">
            <w:pPr>
              <w:pStyle w:val="ListParagraph"/>
              <w:numPr>
                <w:ilvl w:val="0"/>
                <w:numId w:val="34"/>
              </w:numPr>
              <w:jc w:val="both"/>
            </w:pPr>
            <w:r>
              <w:t xml:space="preserve">A risk has been added to manage the </w:t>
            </w:r>
            <w:r w:rsidR="002D437C">
              <w:t>challenges</w:t>
            </w:r>
            <w:r>
              <w:t xml:space="preserve"> associated with moving out of lockdown. </w:t>
            </w:r>
          </w:p>
          <w:p w14:paraId="30EB1AE0" w14:textId="77777777" w:rsidR="00B206E6" w:rsidRDefault="00B206E6" w:rsidP="00B206E6">
            <w:pPr>
              <w:jc w:val="both"/>
            </w:pPr>
          </w:p>
          <w:p w14:paraId="4672DE6A" w14:textId="77777777" w:rsidR="00B206E6" w:rsidRDefault="00B206E6" w:rsidP="00B206E6">
            <w:pPr>
              <w:ind w:left="313"/>
              <w:jc w:val="both"/>
              <w:rPr>
                <w:b/>
                <w:color w:val="000000" w:themeColor="text1"/>
              </w:rPr>
            </w:pPr>
            <w:r>
              <w:rPr>
                <w:b/>
                <w:color w:val="000000" w:themeColor="text1"/>
              </w:rPr>
              <w:t>Corporate Risk Register</w:t>
            </w:r>
          </w:p>
          <w:p w14:paraId="3FCB5695" w14:textId="77777777" w:rsidR="00B206E6" w:rsidRPr="00C66E6C" w:rsidRDefault="00B206E6" w:rsidP="00C66E6C">
            <w:pPr>
              <w:ind w:left="360"/>
              <w:rPr>
                <w:color w:val="000000" w:themeColor="text1"/>
              </w:rPr>
            </w:pPr>
            <w:r w:rsidRPr="00C66E6C">
              <w:rPr>
                <w:color w:val="000000" w:themeColor="text1"/>
              </w:rPr>
              <w:t>The Corporate Risk Register has been reviewed to</w:t>
            </w:r>
            <w:r w:rsidR="00C66E6C" w:rsidRPr="00C66E6C">
              <w:rPr>
                <w:color w:val="000000" w:themeColor="text1"/>
              </w:rPr>
              <w:t xml:space="preserve"> ensure it is up to date to</w:t>
            </w:r>
            <w:r w:rsidRPr="00C66E6C">
              <w:rPr>
                <w:color w:val="000000" w:themeColor="text1"/>
              </w:rPr>
              <w:t xml:space="preserve"> be easily elevated when appropriate.</w:t>
            </w:r>
          </w:p>
          <w:p w14:paraId="76C5764E" w14:textId="77777777" w:rsidR="00B206E6" w:rsidRDefault="00B206E6" w:rsidP="00B206E6">
            <w:pPr>
              <w:pStyle w:val="ListParagraph"/>
              <w:jc w:val="both"/>
              <w:rPr>
                <w:color w:val="000000" w:themeColor="text1"/>
              </w:rPr>
            </w:pPr>
          </w:p>
          <w:p w14:paraId="105888EC" w14:textId="77777777" w:rsidR="005B3EDD" w:rsidRPr="005B3EDD" w:rsidRDefault="005B3EDD" w:rsidP="00B206E6">
            <w:pPr>
              <w:ind w:left="360"/>
              <w:rPr>
                <w:b/>
                <w:color w:val="000000" w:themeColor="text1"/>
              </w:rPr>
            </w:pPr>
            <w:r w:rsidRPr="005B3EDD">
              <w:rPr>
                <w:b/>
                <w:color w:val="000000" w:themeColor="text1"/>
              </w:rPr>
              <w:t>Other Matters</w:t>
            </w:r>
          </w:p>
          <w:p w14:paraId="2F897F81" w14:textId="77777777" w:rsidR="00636C33" w:rsidRDefault="00B206E6" w:rsidP="005B3EDD">
            <w:pPr>
              <w:pStyle w:val="ListParagraph"/>
              <w:numPr>
                <w:ilvl w:val="0"/>
                <w:numId w:val="35"/>
              </w:numPr>
              <w:ind w:left="738"/>
              <w:rPr>
                <w:color w:val="000000" w:themeColor="text1"/>
              </w:rPr>
            </w:pPr>
            <w:r w:rsidRPr="005B3EDD">
              <w:rPr>
                <w:color w:val="000000" w:themeColor="text1"/>
              </w:rPr>
              <w:t xml:space="preserve">Members were advised the Corporate Risk Register Working Group (CRRWG) had reviewed </w:t>
            </w:r>
            <w:r w:rsidR="004A5D6D" w:rsidRPr="005B3EDD">
              <w:rPr>
                <w:color w:val="000000" w:themeColor="text1"/>
              </w:rPr>
              <w:t>the</w:t>
            </w:r>
            <w:r w:rsidRPr="005B3EDD">
              <w:rPr>
                <w:color w:val="000000" w:themeColor="text1"/>
              </w:rPr>
              <w:t xml:space="preserve"> new Orange Book and that the Risk Management Strategy (RMS) has been </w:t>
            </w:r>
            <w:r w:rsidRPr="005B3EDD">
              <w:rPr>
                <w:color w:val="000000" w:themeColor="text1"/>
              </w:rPr>
              <w:lastRenderedPageBreak/>
              <w:t>reviewed to ensure it reflects the guidance. The revised RMS is being brought to SMT today and will then be presented to ARAC at the ne</w:t>
            </w:r>
            <w:r w:rsidR="004A5D6D">
              <w:rPr>
                <w:color w:val="000000" w:themeColor="text1"/>
              </w:rPr>
              <w:t>xt meeting scheduled for September</w:t>
            </w:r>
            <w:r w:rsidRPr="005B3EDD">
              <w:rPr>
                <w:color w:val="000000" w:themeColor="text1"/>
              </w:rPr>
              <w:t>.</w:t>
            </w:r>
          </w:p>
          <w:p w14:paraId="48ED536D" w14:textId="77777777" w:rsidR="005B3EDD" w:rsidRDefault="005B3EDD" w:rsidP="005B3EDD">
            <w:pPr>
              <w:pStyle w:val="ListParagraph"/>
              <w:numPr>
                <w:ilvl w:val="0"/>
                <w:numId w:val="35"/>
              </w:numPr>
              <w:ind w:left="738"/>
              <w:rPr>
                <w:color w:val="000000" w:themeColor="text1"/>
              </w:rPr>
            </w:pPr>
            <w:r>
              <w:rPr>
                <w:color w:val="000000" w:themeColor="text1"/>
              </w:rPr>
              <w:t>The Orange Book requires the Accounting Officer to ‘comply or explain’ adherence to the principles within the Book in the Governance Statement. It is the view of SMT that NIAO fully complies with the principles and this is reflected in the draft Governance Statement.</w:t>
            </w:r>
          </w:p>
          <w:p w14:paraId="53A65516" w14:textId="5608A4B4" w:rsidR="00245B4F" w:rsidRPr="005B3EDD" w:rsidRDefault="00457070" w:rsidP="005B3EDD">
            <w:pPr>
              <w:pStyle w:val="ListParagraph"/>
              <w:numPr>
                <w:ilvl w:val="0"/>
                <w:numId w:val="35"/>
              </w:numPr>
              <w:ind w:left="738"/>
              <w:rPr>
                <w:color w:val="000000" w:themeColor="text1"/>
              </w:rPr>
            </w:pPr>
            <w:r>
              <w:rPr>
                <w:color w:val="000000" w:themeColor="text1"/>
              </w:rPr>
              <w:t xml:space="preserve">A </w:t>
            </w:r>
            <w:r w:rsidR="00245B4F">
              <w:rPr>
                <w:color w:val="000000" w:themeColor="text1"/>
              </w:rPr>
              <w:t xml:space="preserve">presentation to the </w:t>
            </w:r>
            <w:r>
              <w:rPr>
                <w:color w:val="000000" w:themeColor="text1"/>
              </w:rPr>
              <w:t xml:space="preserve">ARAC </w:t>
            </w:r>
            <w:r w:rsidR="00245B4F">
              <w:rPr>
                <w:color w:val="000000" w:themeColor="text1"/>
              </w:rPr>
              <w:t>on the Orange Book will be scheduled for the September meeting.</w:t>
            </w:r>
            <w:r w:rsidR="00E22D61">
              <w:rPr>
                <w:color w:val="000000" w:themeColor="text1"/>
              </w:rPr>
              <w:t xml:space="preserve">  </w:t>
            </w:r>
          </w:p>
          <w:p w14:paraId="2F1B1AB0" w14:textId="77777777" w:rsidR="00636C33" w:rsidRPr="00253513" w:rsidRDefault="00636C33" w:rsidP="00636C33">
            <w:pPr>
              <w:pStyle w:val="ListParagraph"/>
              <w:jc w:val="both"/>
            </w:pPr>
          </w:p>
          <w:p w14:paraId="3DDBA8C8" w14:textId="77777777" w:rsidR="00636C33" w:rsidRDefault="00636C33" w:rsidP="00636C33">
            <w:pPr>
              <w:jc w:val="both"/>
              <w:rPr>
                <w:rFonts w:cstheme="minorHAnsi"/>
                <w:b/>
              </w:rPr>
            </w:pPr>
            <w:r>
              <w:rPr>
                <w:rFonts w:cstheme="minorHAnsi"/>
                <w:b/>
              </w:rPr>
              <w:t xml:space="preserve">Near misses and issues </w:t>
            </w:r>
          </w:p>
          <w:p w14:paraId="2EE6C824" w14:textId="3BCA9C04" w:rsidR="00B206E6" w:rsidRPr="00C66E6C" w:rsidRDefault="00B206E6" w:rsidP="00C66E6C">
            <w:pPr>
              <w:ind w:left="454"/>
              <w:rPr>
                <w:rFonts w:cstheme="minorHAnsi"/>
              </w:rPr>
            </w:pPr>
            <w:r w:rsidRPr="00C66E6C">
              <w:rPr>
                <w:rFonts w:cstheme="minorHAnsi"/>
              </w:rPr>
              <w:t>Annual assurance requires that the CRRWG advises SMT and ARAC of any notified near misses and issues. Colette confirmed that</w:t>
            </w:r>
            <w:r w:rsidR="00457070">
              <w:rPr>
                <w:rFonts w:cstheme="minorHAnsi"/>
              </w:rPr>
              <w:t xml:space="preserve">, </w:t>
            </w:r>
            <w:r w:rsidRPr="00C66E6C">
              <w:rPr>
                <w:rFonts w:cstheme="minorHAnsi"/>
              </w:rPr>
              <w:t xml:space="preserve">with the exception of the COVID pandemic </w:t>
            </w:r>
            <w:r w:rsidR="00457070">
              <w:rPr>
                <w:rFonts w:cstheme="minorHAnsi"/>
              </w:rPr>
              <w:t xml:space="preserve">issues </w:t>
            </w:r>
            <w:r w:rsidRPr="00C66E6C">
              <w:rPr>
                <w:rFonts w:cstheme="minorHAnsi"/>
              </w:rPr>
              <w:t>addressed through the COVID 19 risk register, no other near misses or issues have been brought to the attention of the CRRWG.</w:t>
            </w:r>
          </w:p>
          <w:p w14:paraId="6698CB7E" w14:textId="77777777" w:rsidR="00AF5E17" w:rsidRPr="008E5C0D" w:rsidRDefault="00AF5E17" w:rsidP="00636C33"/>
        </w:tc>
      </w:tr>
      <w:tr w:rsidR="005B3EDD" w14:paraId="30B37420" w14:textId="77777777" w:rsidTr="0027669F">
        <w:tc>
          <w:tcPr>
            <w:tcW w:w="9016" w:type="dxa"/>
          </w:tcPr>
          <w:p w14:paraId="7E06F666" w14:textId="77777777" w:rsidR="005B3EDD" w:rsidRDefault="005B3EDD" w:rsidP="00D27D8D">
            <w:pPr>
              <w:pStyle w:val="ListParagraph"/>
              <w:numPr>
                <w:ilvl w:val="0"/>
                <w:numId w:val="11"/>
              </w:numPr>
              <w:ind w:left="313" w:hanging="313"/>
              <w:rPr>
                <w:b/>
              </w:rPr>
            </w:pPr>
            <w:r>
              <w:rPr>
                <w:b/>
              </w:rPr>
              <w:lastRenderedPageBreak/>
              <w:t>Draft Annual Report and Accounts  2019-20</w:t>
            </w:r>
          </w:p>
          <w:p w14:paraId="6C27ABFA" w14:textId="33421E4D" w:rsidR="005B3EDD" w:rsidRDefault="004A5D6D" w:rsidP="005B3EDD">
            <w:pPr>
              <w:pStyle w:val="ListParagraph"/>
              <w:ind w:left="313"/>
            </w:pPr>
            <w:r>
              <w:rPr>
                <w:rFonts w:cstheme="minorHAnsi"/>
              </w:rPr>
              <w:t>Rodney Allen provided an update</w:t>
            </w:r>
            <w:r w:rsidR="005B3EDD">
              <w:rPr>
                <w:rFonts w:cstheme="minorHAnsi"/>
              </w:rPr>
              <w:t xml:space="preserve"> on </w:t>
            </w:r>
            <w:r w:rsidR="00E84F0C">
              <w:rPr>
                <w:rFonts w:cstheme="minorHAnsi"/>
              </w:rPr>
              <w:t>the current position</w:t>
            </w:r>
            <w:r w:rsidR="00702B46">
              <w:rPr>
                <w:rFonts w:cstheme="minorHAnsi"/>
              </w:rPr>
              <w:t>. M</w:t>
            </w:r>
            <w:r>
              <w:rPr>
                <w:rFonts w:cstheme="minorHAnsi"/>
              </w:rPr>
              <w:t>embers had previously been advised</w:t>
            </w:r>
            <w:r w:rsidR="005D45BF">
              <w:rPr>
                <w:rFonts w:cstheme="minorHAnsi"/>
              </w:rPr>
              <w:t xml:space="preserve"> of a</w:t>
            </w:r>
            <w:r w:rsidR="005B3EDD" w:rsidRPr="00D00757">
              <w:rPr>
                <w:rFonts w:cstheme="minorHAnsi"/>
              </w:rPr>
              <w:t xml:space="preserve"> </w:t>
            </w:r>
            <w:r w:rsidR="005B3EDD">
              <w:t xml:space="preserve">delay of approximately three weeks to the ‘normal’ </w:t>
            </w:r>
            <w:r w:rsidR="007A26D4">
              <w:t xml:space="preserve">reporting </w:t>
            </w:r>
            <w:r w:rsidR="005B3EDD">
              <w:t>timetable</w:t>
            </w:r>
            <w:r w:rsidR="00C9530F">
              <w:t xml:space="preserve"> due to the ongoing pandemic</w:t>
            </w:r>
            <w:r w:rsidR="005B3EDD">
              <w:t xml:space="preserve">. </w:t>
            </w:r>
            <w:r w:rsidR="007A26D4">
              <w:t>Richard Ross and Joe Campb</w:t>
            </w:r>
            <w:r w:rsidR="005D45BF">
              <w:t>ell joined the meeting to provide a detailed overview to</w:t>
            </w:r>
            <w:r w:rsidR="007A26D4">
              <w:t xml:space="preserve"> members and answer questions on the Accounts and Annual Report elements of the Report. </w:t>
            </w:r>
            <w:r w:rsidR="00E84F0C">
              <w:t>M</w:t>
            </w:r>
            <w:r w:rsidR="007A26D4">
              <w:t>inor amendments were noted and agreed</w:t>
            </w:r>
            <w:r w:rsidR="00E84F0C">
              <w:t xml:space="preserve"> by members following discussion</w:t>
            </w:r>
            <w:r w:rsidR="007A26D4">
              <w:t>.</w:t>
            </w:r>
          </w:p>
          <w:p w14:paraId="48FD78A7" w14:textId="77777777" w:rsidR="00C9530F" w:rsidRDefault="00C9530F" w:rsidP="005B3EDD">
            <w:pPr>
              <w:pStyle w:val="ListParagraph"/>
              <w:ind w:left="313"/>
            </w:pPr>
          </w:p>
          <w:p w14:paraId="3F0A689F" w14:textId="6682DCAF" w:rsidR="00C9530F" w:rsidRDefault="001E520A" w:rsidP="005B3EDD">
            <w:pPr>
              <w:pStyle w:val="ListParagraph"/>
              <w:ind w:left="313"/>
            </w:pPr>
            <w:r>
              <w:t xml:space="preserve">Richard and </w:t>
            </w:r>
            <w:r w:rsidR="00C9530F">
              <w:t>Rodney expressed thanks to the External Auditors and the Corporate Services team. ARAC also recorded their thanks to all concerned.  Members recommended the Annual Report and Accounts to the C&amp;AG</w:t>
            </w:r>
            <w:r w:rsidR="002D437C">
              <w:t xml:space="preserve"> for his signature once the relevant satisfactory assurances are received on the IT control environment.</w:t>
            </w:r>
          </w:p>
          <w:p w14:paraId="0D5C8052" w14:textId="77777777" w:rsidR="007A26D4" w:rsidRDefault="007A26D4" w:rsidP="005B3EDD">
            <w:pPr>
              <w:pStyle w:val="ListParagraph"/>
              <w:ind w:left="313"/>
              <w:rPr>
                <w:b/>
              </w:rPr>
            </w:pPr>
          </w:p>
        </w:tc>
      </w:tr>
      <w:tr w:rsidR="007A1C30" w14:paraId="18C8B17A" w14:textId="77777777" w:rsidTr="0027669F">
        <w:tc>
          <w:tcPr>
            <w:tcW w:w="9016" w:type="dxa"/>
          </w:tcPr>
          <w:p w14:paraId="6F7ABB26" w14:textId="77777777" w:rsidR="007A1C30" w:rsidRDefault="007A1C30" w:rsidP="00D27D8D">
            <w:pPr>
              <w:pStyle w:val="ListParagraph"/>
              <w:numPr>
                <w:ilvl w:val="0"/>
                <w:numId w:val="11"/>
              </w:numPr>
              <w:ind w:left="313" w:hanging="313"/>
              <w:rPr>
                <w:b/>
              </w:rPr>
            </w:pPr>
            <w:r>
              <w:rPr>
                <w:b/>
              </w:rPr>
              <w:t>External Audit</w:t>
            </w:r>
            <w:r w:rsidR="00962271">
              <w:rPr>
                <w:b/>
              </w:rPr>
              <w:t xml:space="preserve"> </w:t>
            </w:r>
          </w:p>
          <w:p w14:paraId="526AA49A" w14:textId="77777777" w:rsidR="00C9530F" w:rsidRPr="009A06B0" w:rsidRDefault="00C9530F" w:rsidP="00C9530F">
            <w:pPr>
              <w:ind w:left="313"/>
              <w:rPr>
                <w:b/>
              </w:rPr>
            </w:pPr>
            <w:r w:rsidRPr="009A06B0">
              <w:rPr>
                <w:b/>
              </w:rPr>
              <w:t>Report to those charged with governance</w:t>
            </w:r>
          </w:p>
          <w:p w14:paraId="60399544" w14:textId="77777777" w:rsidR="00C9530F" w:rsidRDefault="00C9530F" w:rsidP="00C9530F">
            <w:pPr>
              <w:pStyle w:val="ListParagraph"/>
              <w:ind w:left="313"/>
            </w:pPr>
            <w:r>
              <w:t>External audit presented their report summarising the key findings of their audit of the 2019-20 draft Annual Report and Accounts.</w:t>
            </w:r>
          </w:p>
          <w:p w14:paraId="1C202C12" w14:textId="77777777" w:rsidR="00C9530F" w:rsidRPr="009D769B" w:rsidRDefault="00C9530F" w:rsidP="00C9530F">
            <w:pPr>
              <w:pStyle w:val="ListParagraph"/>
              <w:ind w:left="313"/>
              <w:rPr>
                <w:rFonts w:cstheme="minorHAnsi"/>
              </w:rPr>
            </w:pPr>
          </w:p>
          <w:p w14:paraId="19476444" w14:textId="0A1886CA" w:rsidR="00C9530F" w:rsidRDefault="00C9530F" w:rsidP="00C9530F">
            <w:pPr>
              <w:autoSpaceDE w:val="0"/>
              <w:autoSpaceDN w:val="0"/>
              <w:adjustRightInd w:val="0"/>
              <w:ind w:left="313"/>
              <w:rPr>
                <w:rFonts w:cstheme="minorHAnsi"/>
                <w:color w:val="000000"/>
                <w:sz w:val="23"/>
                <w:szCs w:val="23"/>
                <w:lang w:val="en-US"/>
              </w:rPr>
            </w:pPr>
            <w:r w:rsidRPr="009D769B">
              <w:rPr>
                <w:rFonts w:cstheme="minorHAnsi"/>
                <w:color w:val="000000"/>
                <w:sz w:val="23"/>
                <w:szCs w:val="23"/>
                <w:lang w:val="en-US"/>
              </w:rPr>
              <w:t xml:space="preserve">Brian McFetridge confirmed </w:t>
            </w:r>
            <w:r w:rsidR="00702B46">
              <w:rPr>
                <w:rFonts w:cstheme="minorHAnsi"/>
                <w:color w:val="000000"/>
                <w:sz w:val="23"/>
                <w:szCs w:val="23"/>
                <w:lang w:val="en-US"/>
              </w:rPr>
              <w:t xml:space="preserve">that </w:t>
            </w:r>
            <w:r w:rsidRPr="009D769B">
              <w:rPr>
                <w:rFonts w:cstheme="minorHAnsi"/>
                <w:color w:val="000000"/>
                <w:sz w:val="23"/>
                <w:szCs w:val="23"/>
                <w:lang w:val="en-US"/>
              </w:rPr>
              <w:t xml:space="preserve">the audit </w:t>
            </w:r>
            <w:r w:rsidRPr="00B00E60">
              <w:rPr>
                <w:rFonts w:cstheme="minorHAnsi"/>
                <w:color w:val="000000"/>
                <w:sz w:val="23"/>
                <w:szCs w:val="23"/>
                <w:lang w:val="en-US"/>
              </w:rPr>
              <w:t xml:space="preserve">was conducted fully </w:t>
            </w:r>
            <w:r>
              <w:rPr>
                <w:rFonts w:cstheme="minorHAnsi"/>
                <w:color w:val="000000"/>
                <w:sz w:val="23"/>
                <w:szCs w:val="23"/>
                <w:lang w:val="en-US"/>
              </w:rPr>
              <w:t>in accordance with the plan</w:t>
            </w:r>
            <w:r w:rsidR="002D437C">
              <w:rPr>
                <w:rFonts w:cstheme="minorHAnsi"/>
                <w:color w:val="000000"/>
                <w:sz w:val="23"/>
                <w:szCs w:val="23"/>
                <w:lang w:val="en-US"/>
              </w:rPr>
              <w:t xml:space="preserve">.  He noted that in light of the pandemic and uncertainty associated with property valuations that they considered it appropriate to add an emphasis of matter paragraph to this effect in the audit certificate.  He </w:t>
            </w:r>
            <w:r w:rsidR="00702B46">
              <w:rPr>
                <w:rFonts w:cstheme="minorHAnsi"/>
                <w:color w:val="000000"/>
                <w:sz w:val="23"/>
                <w:szCs w:val="23"/>
                <w:lang w:val="en-US"/>
              </w:rPr>
              <w:t>informed ARAC that</w:t>
            </w:r>
            <w:r w:rsidR="002D437C">
              <w:rPr>
                <w:rFonts w:cstheme="minorHAnsi"/>
                <w:color w:val="000000"/>
                <w:sz w:val="23"/>
                <w:szCs w:val="23"/>
                <w:lang w:val="en-US"/>
              </w:rPr>
              <w:t xml:space="preserve"> the proposed audit opinions </w:t>
            </w:r>
            <w:r w:rsidR="00702B46">
              <w:rPr>
                <w:rFonts w:cstheme="minorHAnsi"/>
                <w:color w:val="000000"/>
                <w:sz w:val="23"/>
                <w:szCs w:val="23"/>
                <w:lang w:val="en-US"/>
              </w:rPr>
              <w:t>were</w:t>
            </w:r>
            <w:r w:rsidR="002D437C">
              <w:rPr>
                <w:rFonts w:cstheme="minorHAnsi"/>
                <w:color w:val="000000"/>
                <w:sz w:val="23"/>
                <w:szCs w:val="23"/>
                <w:lang w:val="en-US"/>
              </w:rPr>
              <w:t xml:space="preserve"> unqualified.  Members discussed the emphasis of matter, noted the position across the wider public sector and were content with the proposal. </w:t>
            </w:r>
          </w:p>
          <w:p w14:paraId="62DE413E" w14:textId="77777777" w:rsidR="00C9530F" w:rsidRDefault="00C9530F" w:rsidP="00C9530F">
            <w:pPr>
              <w:autoSpaceDE w:val="0"/>
              <w:autoSpaceDN w:val="0"/>
              <w:adjustRightInd w:val="0"/>
              <w:ind w:left="313"/>
              <w:rPr>
                <w:rFonts w:cstheme="minorHAnsi"/>
                <w:color w:val="000000"/>
                <w:sz w:val="23"/>
                <w:szCs w:val="23"/>
                <w:lang w:val="en-US"/>
              </w:rPr>
            </w:pPr>
          </w:p>
          <w:p w14:paraId="0379DEBD" w14:textId="77777777" w:rsidR="00C9530F" w:rsidRDefault="00F877A7" w:rsidP="00C9530F">
            <w:pPr>
              <w:autoSpaceDE w:val="0"/>
              <w:autoSpaceDN w:val="0"/>
              <w:adjustRightInd w:val="0"/>
              <w:ind w:left="313"/>
              <w:rPr>
                <w:sz w:val="23"/>
                <w:szCs w:val="23"/>
              </w:rPr>
            </w:pPr>
            <w:r>
              <w:rPr>
                <w:sz w:val="23"/>
                <w:szCs w:val="23"/>
              </w:rPr>
              <w:t>No</w:t>
            </w:r>
            <w:r w:rsidR="00C9530F">
              <w:rPr>
                <w:sz w:val="23"/>
                <w:szCs w:val="23"/>
              </w:rPr>
              <w:t xml:space="preserve"> internal control i</w:t>
            </w:r>
            <w:r>
              <w:rPr>
                <w:sz w:val="23"/>
                <w:szCs w:val="23"/>
              </w:rPr>
              <w:t>ssue weaknesses were identified</w:t>
            </w:r>
            <w:r w:rsidR="002D437C">
              <w:rPr>
                <w:sz w:val="23"/>
                <w:szCs w:val="23"/>
              </w:rPr>
              <w:t xml:space="preserve"> and no management letter points were proposed</w:t>
            </w:r>
            <w:r>
              <w:rPr>
                <w:sz w:val="23"/>
                <w:szCs w:val="23"/>
              </w:rPr>
              <w:t>.</w:t>
            </w:r>
          </w:p>
          <w:p w14:paraId="7562ABC2" w14:textId="77777777" w:rsidR="00C9530F" w:rsidRDefault="00C9530F" w:rsidP="004F20DC">
            <w:pPr>
              <w:autoSpaceDE w:val="0"/>
              <w:autoSpaceDN w:val="0"/>
              <w:adjustRightInd w:val="0"/>
              <w:rPr>
                <w:rFonts w:cstheme="minorHAnsi"/>
                <w:color w:val="000000"/>
                <w:sz w:val="23"/>
                <w:szCs w:val="23"/>
                <w:lang w:val="en-US"/>
              </w:rPr>
            </w:pPr>
          </w:p>
          <w:p w14:paraId="65642D08" w14:textId="77777777" w:rsidR="00C9530F" w:rsidRPr="009A06B0" w:rsidRDefault="00C9530F" w:rsidP="00C9530F">
            <w:pPr>
              <w:autoSpaceDE w:val="0"/>
              <w:autoSpaceDN w:val="0"/>
              <w:adjustRightInd w:val="0"/>
              <w:ind w:left="313"/>
              <w:rPr>
                <w:rFonts w:cstheme="minorHAnsi"/>
                <w:b/>
                <w:color w:val="000000"/>
                <w:sz w:val="23"/>
                <w:szCs w:val="23"/>
                <w:lang w:val="en-US"/>
              </w:rPr>
            </w:pPr>
            <w:r w:rsidRPr="009A06B0">
              <w:rPr>
                <w:rFonts w:cstheme="minorHAnsi"/>
                <w:b/>
                <w:color w:val="000000"/>
                <w:sz w:val="23"/>
                <w:szCs w:val="23"/>
                <w:lang w:val="en-US"/>
              </w:rPr>
              <w:t>Report on Financial Impacts</w:t>
            </w:r>
          </w:p>
          <w:p w14:paraId="4F2079FA" w14:textId="7BCAAA44" w:rsidR="00C9530F" w:rsidRDefault="00F877A7" w:rsidP="00C9530F">
            <w:pPr>
              <w:pStyle w:val="ListParagraph"/>
              <w:autoSpaceDE w:val="0"/>
              <w:autoSpaceDN w:val="0"/>
              <w:adjustRightInd w:val="0"/>
              <w:ind w:left="313"/>
            </w:pPr>
            <w:r>
              <w:t>John O’Rourke presented a</w:t>
            </w:r>
            <w:r w:rsidR="00C9530F">
              <w:t xml:space="preserve"> report on the review of quantified financial impacts </w:t>
            </w:r>
            <w:r>
              <w:t>for the year ended 31 March 2020</w:t>
            </w:r>
            <w:r w:rsidR="00390CEF">
              <w:t>, he</w:t>
            </w:r>
            <w:r w:rsidR="00C9530F">
              <w:t xml:space="preserve"> </w:t>
            </w:r>
            <w:r w:rsidR="00390CEF">
              <w:t>advised</w:t>
            </w:r>
            <w:r w:rsidR="00C9530F">
              <w:t xml:space="preserve"> that all impacts had been reviewed and challenged individually</w:t>
            </w:r>
            <w:r w:rsidR="001E520A">
              <w:t>.  H</w:t>
            </w:r>
            <w:r w:rsidR="00390CEF">
              <w:t>e</w:t>
            </w:r>
            <w:r w:rsidR="00C9530F">
              <w:t xml:space="preserve"> concluded that the systems NIAO have in place for identifying, agreeing and monito</w:t>
            </w:r>
            <w:r w:rsidR="00390CEF">
              <w:t xml:space="preserve">ring the achievement of the financial impacts for 2019/20 continue to be </w:t>
            </w:r>
            <w:r w:rsidR="00702B46">
              <w:t xml:space="preserve">as </w:t>
            </w:r>
            <w:r w:rsidR="00390CEF">
              <w:t>reliable and robust</w:t>
            </w:r>
            <w:r w:rsidR="00702B46">
              <w:t xml:space="preserve"> as is possible</w:t>
            </w:r>
            <w:r w:rsidR="00C9530F">
              <w:t>.</w:t>
            </w:r>
            <w:r w:rsidR="00390CEF">
              <w:t xml:space="preserve">  No recommendations were made.</w:t>
            </w:r>
          </w:p>
          <w:p w14:paraId="2BF43F24" w14:textId="77777777" w:rsidR="00C9530F" w:rsidRDefault="00C9530F" w:rsidP="00C9530F">
            <w:pPr>
              <w:pStyle w:val="ListParagraph"/>
              <w:autoSpaceDE w:val="0"/>
              <w:autoSpaceDN w:val="0"/>
              <w:adjustRightInd w:val="0"/>
              <w:ind w:left="313"/>
            </w:pPr>
          </w:p>
          <w:p w14:paraId="54272151" w14:textId="5C111FDF" w:rsidR="004F20DC" w:rsidRDefault="00C9530F" w:rsidP="00C9530F">
            <w:pPr>
              <w:pStyle w:val="ListParagraph"/>
              <w:autoSpaceDE w:val="0"/>
              <w:autoSpaceDN w:val="0"/>
              <w:adjustRightInd w:val="0"/>
              <w:ind w:left="313"/>
            </w:pPr>
            <w:r>
              <w:t>Members</w:t>
            </w:r>
            <w:r w:rsidR="00702B46">
              <w:t>, while acknowledging the difficulties of providing precise estimates, took</w:t>
            </w:r>
            <w:r w:rsidR="000A49A4">
              <w:t xml:space="preserve"> assurance and </w:t>
            </w:r>
            <w:r>
              <w:t xml:space="preserve">commended the Office for the considerable savings </w:t>
            </w:r>
            <w:r w:rsidR="004F20DC">
              <w:t>impact identified for the year.</w:t>
            </w:r>
          </w:p>
          <w:p w14:paraId="7C360713" w14:textId="77777777" w:rsidR="004F20DC" w:rsidRDefault="004F20DC" w:rsidP="00C9530F">
            <w:pPr>
              <w:pStyle w:val="ListParagraph"/>
              <w:autoSpaceDE w:val="0"/>
              <w:autoSpaceDN w:val="0"/>
              <w:adjustRightInd w:val="0"/>
              <w:ind w:left="313"/>
            </w:pPr>
          </w:p>
          <w:p w14:paraId="3FBA5E43" w14:textId="77777777" w:rsidR="004F20DC" w:rsidRDefault="004F20DC" w:rsidP="004F20DC">
            <w:pPr>
              <w:autoSpaceDE w:val="0"/>
              <w:autoSpaceDN w:val="0"/>
              <w:adjustRightInd w:val="0"/>
              <w:ind w:left="313"/>
              <w:rPr>
                <w:rFonts w:cstheme="minorHAnsi"/>
                <w:color w:val="000000"/>
                <w:sz w:val="23"/>
                <w:szCs w:val="23"/>
                <w:lang w:val="en-US"/>
              </w:rPr>
            </w:pPr>
            <w:r>
              <w:rPr>
                <w:rFonts w:cstheme="minorHAnsi"/>
                <w:color w:val="000000"/>
                <w:sz w:val="23"/>
                <w:szCs w:val="23"/>
                <w:lang w:val="en-US"/>
              </w:rPr>
              <w:t>The External Auditors recorded their thanks to the NIAO team for their assistance with this work, especially facilitating remote completion during the lockdown period.</w:t>
            </w:r>
          </w:p>
          <w:p w14:paraId="6BBEFBA4" w14:textId="77777777" w:rsidR="007A1C30" w:rsidRPr="000A49A4" w:rsidRDefault="00C9530F" w:rsidP="000A49A4">
            <w:pPr>
              <w:pStyle w:val="ListParagraph"/>
              <w:autoSpaceDE w:val="0"/>
              <w:autoSpaceDN w:val="0"/>
              <w:adjustRightInd w:val="0"/>
              <w:ind w:left="313"/>
            </w:pPr>
            <w:r>
              <w:t xml:space="preserve"> </w:t>
            </w:r>
          </w:p>
        </w:tc>
      </w:tr>
      <w:tr w:rsidR="00773344" w14:paraId="5749B673" w14:textId="77777777" w:rsidTr="0027669F">
        <w:tc>
          <w:tcPr>
            <w:tcW w:w="9016" w:type="dxa"/>
          </w:tcPr>
          <w:p w14:paraId="664D4233" w14:textId="77777777" w:rsidR="00773344" w:rsidRDefault="004F4F22" w:rsidP="00DD7A86">
            <w:pPr>
              <w:pStyle w:val="ListParagraph"/>
              <w:numPr>
                <w:ilvl w:val="0"/>
                <w:numId w:val="11"/>
              </w:numPr>
              <w:ind w:left="313"/>
              <w:rPr>
                <w:b/>
              </w:rPr>
            </w:pPr>
            <w:r>
              <w:rPr>
                <w:b/>
              </w:rPr>
              <w:lastRenderedPageBreak/>
              <w:t xml:space="preserve">Internal Audit </w:t>
            </w:r>
          </w:p>
          <w:p w14:paraId="3CF1972A" w14:textId="77777777" w:rsidR="00F2344C" w:rsidRPr="00962271" w:rsidRDefault="00962271" w:rsidP="00962271">
            <w:pPr>
              <w:ind w:left="313"/>
              <w:rPr>
                <w:b/>
              </w:rPr>
            </w:pPr>
            <w:r w:rsidRPr="00962271">
              <w:rPr>
                <w:b/>
              </w:rPr>
              <w:t>Final Report of ISQC1 Compliance</w:t>
            </w:r>
          </w:p>
          <w:p w14:paraId="1B40EAAB" w14:textId="77777777" w:rsidR="0037756F" w:rsidRDefault="0037756F" w:rsidP="004F20DC">
            <w:pPr>
              <w:ind w:left="313"/>
            </w:pPr>
            <w:r>
              <w:t>Suzanne Walsh joined the meeting.</w:t>
            </w:r>
          </w:p>
          <w:p w14:paraId="247775BE" w14:textId="1EACC4BA" w:rsidR="0037756F" w:rsidRDefault="001E520A" w:rsidP="000A49A4">
            <w:pPr>
              <w:ind w:left="313"/>
            </w:pPr>
            <w:r>
              <w:t>Internal Audit</w:t>
            </w:r>
            <w:r w:rsidR="004F20DC">
              <w:t xml:space="preserve"> presented </w:t>
            </w:r>
            <w:r w:rsidR="0037756F">
              <w:t>their</w:t>
            </w:r>
            <w:r w:rsidR="004F20DC">
              <w:t xml:space="preserve"> final report </w:t>
            </w:r>
            <w:r w:rsidR="0037756F">
              <w:t>on</w:t>
            </w:r>
            <w:r w:rsidR="004F20DC">
              <w:t xml:space="preserve"> </w:t>
            </w:r>
            <w:r>
              <w:t xml:space="preserve">NIAO’s compliance with the </w:t>
            </w:r>
            <w:r w:rsidR="004F20DC">
              <w:t xml:space="preserve">International Standard on Quality Control 1 (ISQCI).  Steve Connors provided a </w:t>
            </w:r>
            <w:r w:rsidR="0037756F">
              <w:t>briefing to members on the conte</w:t>
            </w:r>
            <w:r w:rsidR="000A49A4">
              <w:t>nt</w:t>
            </w:r>
            <w:r>
              <w:t xml:space="preserve">, </w:t>
            </w:r>
            <w:r w:rsidR="000A49A4">
              <w:t xml:space="preserve">findings </w:t>
            </w:r>
            <w:r>
              <w:t xml:space="preserve">and recommendations </w:t>
            </w:r>
            <w:r w:rsidR="000A49A4">
              <w:t xml:space="preserve">of the report.  </w:t>
            </w:r>
            <w:r w:rsidR="0037756F">
              <w:t>Suzanne Walsh provided an update on NIAO’s response to</w:t>
            </w:r>
            <w:r w:rsidR="006934DE">
              <w:t xml:space="preserve"> </w:t>
            </w:r>
            <w:r w:rsidR="0037756F">
              <w:t>the report.</w:t>
            </w:r>
          </w:p>
          <w:p w14:paraId="15ECC8C7" w14:textId="77777777" w:rsidR="0037756F" w:rsidRDefault="0037756F" w:rsidP="004F20DC">
            <w:pPr>
              <w:ind w:left="313"/>
            </w:pPr>
          </w:p>
          <w:p w14:paraId="37DF2A19" w14:textId="1800829C" w:rsidR="0037756F" w:rsidRDefault="0037756F" w:rsidP="004F20DC">
            <w:pPr>
              <w:ind w:left="313"/>
            </w:pPr>
            <w:r>
              <w:t xml:space="preserve">In conclusion, no major issues were identified and </w:t>
            </w:r>
            <w:r w:rsidR="001E520A">
              <w:t>Internal Audit</w:t>
            </w:r>
            <w:r w:rsidR="006934DE">
              <w:t xml:space="preserve"> were content to</w:t>
            </w:r>
            <w:r>
              <w:t xml:space="preserve"> provide assurance to ARAC that NIAO have suitable arrangements in place to demonstrate compliance to the requirements of ISQC1.  </w:t>
            </w:r>
          </w:p>
          <w:p w14:paraId="075ED694" w14:textId="77777777" w:rsidR="00836760" w:rsidRDefault="00836760" w:rsidP="004F20DC">
            <w:pPr>
              <w:ind w:left="313"/>
            </w:pPr>
          </w:p>
          <w:p w14:paraId="5C5AA8E8" w14:textId="77777777" w:rsidR="00836760" w:rsidRDefault="00836760" w:rsidP="004F20DC">
            <w:pPr>
              <w:ind w:left="313"/>
            </w:pPr>
            <w:r>
              <w:t>ARAC welcomed the report and assurances made.</w:t>
            </w:r>
          </w:p>
          <w:p w14:paraId="1D0EAE84" w14:textId="77777777" w:rsidR="00E6331C" w:rsidRPr="00677EB7" w:rsidRDefault="00E6331C" w:rsidP="0037756F">
            <w:pPr>
              <w:rPr>
                <w:color w:val="000000" w:themeColor="text1"/>
              </w:rPr>
            </w:pPr>
          </w:p>
        </w:tc>
      </w:tr>
      <w:tr w:rsidR="0036663C" w14:paraId="7AB9C939" w14:textId="77777777" w:rsidTr="0027669F">
        <w:tc>
          <w:tcPr>
            <w:tcW w:w="9016" w:type="dxa"/>
          </w:tcPr>
          <w:p w14:paraId="41E931F8" w14:textId="77777777" w:rsidR="0036663C" w:rsidRPr="0036663C" w:rsidRDefault="0036663C" w:rsidP="00A06DFF">
            <w:pPr>
              <w:pStyle w:val="ListParagraph"/>
              <w:numPr>
                <w:ilvl w:val="0"/>
                <w:numId w:val="11"/>
              </w:numPr>
              <w:ind w:left="313"/>
              <w:rPr>
                <w:b/>
                <w:color w:val="000000" w:themeColor="text1"/>
              </w:rPr>
            </w:pPr>
            <w:r>
              <w:rPr>
                <w:b/>
                <w:color w:val="000000" w:themeColor="text1"/>
              </w:rPr>
              <w:t>NIAO Report Tracking Implementation of Audit</w:t>
            </w:r>
            <w:r w:rsidRPr="0036663C">
              <w:rPr>
                <w:b/>
                <w:color w:val="000000" w:themeColor="text1"/>
              </w:rPr>
              <w:t xml:space="preserve"> Recommendations</w:t>
            </w:r>
          </w:p>
          <w:p w14:paraId="2A2EC8EB" w14:textId="779F4BBB" w:rsidR="004649E5" w:rsidRPr="001E2EA3" w:rsidRDefault="0036663C" w:rsidP="00A06DFF">
            <w:pPr>
              <w:autoSpaceDE w:val="0"/>
              <w:autoSpaceDN w:val="0"/>
              <w:adjustRightInd w:val="0"/>
              <w:ind w:left="313"/>
              <w:rPr>
                <w:b/>
                <w:color w:val="44546A" w:themeColor="text2"/>
              </w:rPr>
            </w:pPr>
            <w:r>
              <w:rPr>
                <w:color w:val="000000" w:themeColor="text1"/>
              </w:rPr>
              <w:t xml:space="preserve">Members were updated on </w:t>
            </w:r>
            <w:r w:rsidRPr="00F02915">
              <w:rPr>
                <w:color w:val="000000" w:themeColor="text1"/>
              </w:rPr>
              <w:t xml:space="preserve">NIAO </w:t>
            </w:r>
            <w:r>
              <w:rPr>
                <w:color w:val="000000" w:themeColor="text1"/>
              </w:rPr>
              <w:t>progress</w:t>
            </w:r>
            <w:r w:rsidRPr="00F02915">
              <w:rPr>
                <w:color w:val="000000" w:themeColor="text1"/>
              </w:rPr>
              <w:t xml:space="preserve"> on</w:t>
            </w:r>
            <w:r>
              <w:rPr>
                <w:color w:val="000000" w:themeColor="text1"/>
              </w:rPr>
              <w:t xml:space="preserve"> the implementation of</w:t>
            </w:r>
            <w:r w:rsidRPr="00F02915">
              <w:rPr>
                <w:color w:val="000000" w:themeColor="text1"/>
              </w:rPr>
              <w:t xml:space="preserve"> </w:t>
            </w:r>
            <w:r>
              <w:rPr>
                <w:color w:val="000000" w:themeColor="text1"/>
              </w:rPr>
              <w:t>a</w:t>
            </w:r>
            <w:r w:rsidRPr="00F02915">
              <w:rPr>
                <w:color w:val="000000" w:themeColor="text1"/>
              </w:rPr>
              <w:t>udit recommendations</w:t>
            </w:r>
            <w:r w:rsidR="004649E5">
              <w:rPr>
                <w:color w:val="000000" w:themeColor="text1"/>
              </w:rPr>
              <w:t>.</w:t>
            </w:r>
            <w:r w:rsidR="008121F2">
              <w:rPr>
                <w:color w:val="000000" w:themeColor="text1"/>
              </w:rPr>
              <w:t xml:space="preserve">  Currently </w:t>
            </w:r>
            <w:r w:rsidR="005915CE">
              <w:rPr>
                <w:color w:val="000000" w:themeColor="text1"/>
              </w:rPr>
              <w:t>seven</w:t>
            </w:r>
            <w:r w:rsidR="008121F2">
              <w:rPr>
                <w:color w:val="000000" w:themeColor="text1"/>
              </w:rPr>
              <w:t xml:space="preserve"> </w:t>
            </w:r>
            <w:r w:rsidR="008121F2">
              <w:t>recommendations remain outstanding with work in progress to address the recommendations.</w:t>
            </w:r>
            <w:r w:rsidR="001E520A">
              <w:t xml:space="preserve">  Martin Pitt asked that the internal audit recommendations on ISQC1 be added to this report for future meetings.</w:t>
            </w:r>
          </w:p>
          <w:p w14:paraId="5FDEA055" w14:textId="77777777" w:rsidR="004649E5" w:rsidRPr="0036663C" w:rsidRDefault="004649E5" w:rsidP="00247325">
            <w:pPr>
              <w:ind w:left="738"/>
              <w:rPr>
                <w:color w:val="000000" w:themeColor="text1"/>
              </w:rPr>
            </w:pPr>
          </w:p>
        </w:tc>
      </w:tr>
      <w:tr w:rsidR="00AF5E17" w14:paraId="50ECB8F3" w14:textId="77777777" w:rsidTr="0027669F">
        <w:tc>
          <w:tcPr>
            <w:tcW w:w="9016" w:type="dxa"/>
          </w:tcPr>
          <w:p w14:paraId="44698292" w14:textId="77777777" w:rsidR="00AF5E17" w:rsidRDefault="00AF5E17" w:rsidP="00A06DFF">
            <w:pPr>
              <w:pStyle w:val="ListParagraph"/>
              <w:numPr>
                <w:ilvl w:val="0"/>
                <w:numId w:val="11"/>
              </w:numPr>
              <w:ind w:left="313" w:hanging="313"/>
              <w:rPr>
                <w:b/>
              </w:rPr>
            </w:pPr>
            <w:r w:rsidRPr="00773344">
              <w:rPr>
                <w:b/>
              </w:rPr>
              <w:t>Fraud</w:t>
            </w:r>
            <w:r w:rsidR="001E520A">
              <w:rPr>
                <w:b/>
              </w:rPr>
              <w:t>,</w:t>
            </w:r>
            <w:r w:rsidRPr="00773344">
              <w:rPr>
                <w:b/>
              </w:rPr>
              <w:t xml:space="preserve"> Whistleblowing and Complaints Report</w:t>
            </w:r>
          </w:p>
          <w:p w14:paraId="1EC3066A" w14:textId="08F034B2" w:rsidR="00213229" w:rsidRDefault="004649E5" w:rsidP="00A06DFF">
            <w:pPr>
              <w:pStyle w:val="ListParagraph"/>
              <w:ind w:left="313"/>
            </w:pPr>
            <w:r>
              <w:t>R</w:t>
            </w:r>
            <w:r w:rsidR="0039695F">
              <w:t xml:space="preserve">odney </w:t>
            </w:r>
            <w:r w:rsidR="00275F91">
              <w:t>Allen briefed</w:t>
            </w:r>
            <w:r>
              <w:t xml:space="preserve"> members on the fraud, whistleblowing and complaints activity in</w:t>
            </w:r>
            <w:r w:rsidR="000A49A4">
              <w:t xml:space="preserve"> the period since April</w:t>
            </w:r>
            <w:r w:rsidR="001E2EA3">
              <w:t xml:space="preserve"> 2020</w:t>
            </w:r>
            <w:r w:rsidR="00275F91">
              <w:t xml:space="preserve"> with no new fraud or whistleblowing cases arising in the period</w:t>
            </w:r>
            <w:r w:rsidR="0039695F">
              <w:t xml:space="preserve">. </w:t>
            </w:r>
            <w:r w:rsidR="00510794">
              <w:t>O</w:t>
            </w:r>
            <w:r w:rsidR="00D41F6A">
              <w:t>ne existing matter of complaint remains open.</w:t>
            </w:r>
          </w:p>
          <w:p w14:paraId="3AD9CF26" w14:textId="77777777" w:rsidR="00483DD7" w:rsidRPr="00E93D8A" w:rsidRDefault="00483DD7" w:rsidP="001E2EA3"/>
        </w:tc>
      </w:tr>
      <w:tr w:rsidR="001E2EA3" w14:paraId="0403A466" w14:textId="77777777" w:rsidTr="0027669F">
        <w:tc>
          <w:tcPr>
            <w:tcW w:w="9016" w:type="dxa"/>
          </w:tcPr>
          <w:p w14:paraId="24801B72" w14:textId="77777777" w:rsidR="00836760" w:rsidRPr="00537732" w:rsidRDefault="00836760" w:rsidP="00537732">
            <w:pPr>
              <w:pStyle w:val="ListParagraph"/>
              <w:numPr>
                <w:ilvl w:val="0"/>
                <w:numId w:val="11"/>
              </w:numPr>
              <w:ind w:left="454" w:hanging="454"/>
              <w:rPr>
                <w:rFonts w:cstheme="minorHAnsi"/>
                <w:b/>
              </w:rPr>
            </w:pPr>
            <w:r w:rsidRPr="00537732">
              <w:rPr>
                <w:rFonts w:cstheme="minorHAnsi"/>
                <w:b/>
              </w:rPr>
              <w:t>Annual Information and Assurances:</w:t>
            </w:r>
          </w:p>
          <w:p w14:paraId="61A99DBC" w14:textId="77777777" w:rsidR="00836760" w:rsidRPr="008561A5" w:rsidRDefault="00836760" w:rsidP="00537732">
            <w:pPr>
              <w:pStyle w:val="ListParagraph"/>
              <w:numPr>
                <w:ilvl w:val="1"/>
                <w:numId w:val="40"/>
              </w:numPr>
              <w:ind w:hanging="641"/>
              <w:rPr>
                <w:rFonts w:cstheme="minorHAnsi"/>
                <w:b/>
              </w:rPr>
            </w:pPr>
            <w:r>
              <w:rPr>
                <w:rFonts w:cstheme="minorHAnsi"/>
                <w:b/>
              </w:rPr>
              <w:t>Anti-fraud, W</w:t>
            </w:r>
            <w:r w:rsidRPr="008561A5">
              <w:rPr>
                <w:rFonts w:cstheme="minorHAnsi"/>
                <w:b/>
              </w:rPr>
              <w:t>histleblowing and Complaints statement</w:t>
            </w:r>
          </w:p>
          <w:p w14:paraId="43150D6A" w14:textId="77777777" w:rsidR="00836760" w:rsidRPr="0054592B" w:rsidRDefault="00836760" w:rsidP="00537732">
            <w:pPr>
              <w:ind w:left="1163"/>
            </w:pPr>
            <w:r>
              <w:t>This statement is prepared to assist</w:t>
            </w:r>
            <w:r w:rsidRPr="0054592B">
              <w:t xml:space="preserve"> ARAC </w:t>
            </w:r>
            <w:r>
              <w:t>in the completion of its 2019-20 assurance considerations.  ARAC</w:t>
            </w:r>
            <w:r w:rsidRPr="0054592B">
              <w:t xml:space="preserve"> endorsed the paper.</w:t>
            </w:r>
          </w:p>
          <w:p w14:paraId="19B0665D" w14:textId="022244AB" w:rsidR="00836760" w:rsidRPr="006077BF" w:rsidRDefault="006077BF" w:rsidP="00537732">
            <w:pPr>
              <w:ind w:left="1163" w:hanging="709"/>
              <w:rPr>
                <w:rFonts w:cstheme="minorHAnsi"/>
                <w:b/>
              </w:rPr>
            </w:pPr>
            <w:r>
              <w:rPr>
                <w:rFonts w:cstheme="minorHAnsi"/>
                <w:b/>
              </w:rPr>
              <w:t>10.2</w:t>
            </w:r>
            <w:r w:rsidR="00537732">
              <w:rPr>
                <w:rFonts w:cstheme="minorHAnsi"/>
                <w:b/>
              </w:rPr>
              <w:tab/>
            </w:r>
            <w:r w:rsidR="00836760" w:rsidRPr="006077BF">
              <w:rPr>
                <w:rFonts w:cstheme="minorHAnsi"/>
                <w:b/>
              </w:rPr>
              <w:t>Senior Management/NED Expenses and Hospitality</w:t>
            </w:r>
            <w:r w:rsidR="00836760" w:rsidRPr="006077BF">
              <w:rPr>
                <w:rFonts w:cstheme="minorHAnsi"/>
              </w:rPr>
              <w:br/>
            </w:r>
            <w:r w:rsidR="00D90043">
              <w:t xml:space="preserve">This </w:t>
            </w:r>
            <w:r w:rsidR="00537732">
              <w:t>report will</w:t>
            </w:r>
            <w:r w:rsidR="00D90043">
              <w:t xml:space="preserve"> be published</w:t>
            </w:r>
            <w:r w:rsidR="00836760">
              <w:t xml:space="preserve"> on the NIAO website</w:t>
            </w:r>
            <w:r w:rsidR="001E520A">
              <w:t xml:space="preserve">. </w:t>
            </w:r>
            <w:r w:rsidR="00836760">
              <w:t xml:space="preserve"> R</w:t>
            </w:r>
            <w:r w:rsidR="00D90043">
              <w:t>odney</w:t>
            </w:r>
            <w:r w:rsidR="00836760">
              <w:t xml:space="preserve"> Allen advised</w:t>
            </w:r>
            <w:r w:rsidR="00510794">
              <w:t xml:space="preserve"> that </w:t>
            </w:r>
            <w:r w:rsidR="00836760">
              <w:t>the SMT Expenses element of the paper was delayed and wo</w:t>
            </w:r>
            <w:r w:rsidR="000A49A4">
              <w:t>uld be available for the September</w:t>
            </w:r>
            <w:r w:rsidR="00836760">
              <w:t xml:space="preserve"> meeting.  </w:t>
            </w:r>
            <w:r w:rsidR="00D90043">
              <w:t>ARAC endorsed the</w:t>
            </w:r>
            <w:r w:rsidR="000A49A4">
              <w:t xml:space="preserve"> hospitality</w:t>
            </w:r>
            <w:r w:rsidR="00D90043">
              <w:t xml:space="preserve"> paper.</w:t>
            </w:r>
          </w:p>
          <w:p w14:paraId="1F53C2DF" w14:textId="16D6F8CE" w:rsidR="00D90043" w:rsidRPr="00836760" w:rsidRDefault="00537732" w:rsidP="00537732">
            <w:pPr>
              <w:pStyle w:val="ListParagraph"/>
              <w:ind w:left="1163" w:hanging="709"/>
              <w:rPr>
                <w:rFonts w:cstheme="minorHAnsi"/>
                <w:b/>
              </w:rPr>
            </w:pPr>
            <w:r>
              <w:rPr>
                <w:rFonts w:cstheme="minorHAnsi"/>
                <w:b/>
              </w:rPr>
              <w:t>10.3</w:t>
            </w:r>
            <w:r>
              <w:rPr>
                <w:rFonts w:cstheme="minorHAnsi"/>
                <w:b/>
              </w:rPr>
              <w:tab/>
            </w:r>
            <w:r w:rsidR="00D90043">
              <w:rPr>
                <w:rFonts w:cstheme="minorHAnsi"/>
                <w:b/>
              </w:rPr>
              <w:t>IT Assurance Statement</w:t>
            </w:r>
            <w:r w:rsidR="00D90043">
              <w:rPr>
                <w:rFonts w:cstheme="minorHAnsi"/>
                <w:b/>
              </w:rPr>
              <w:br/>
            </w:r>
            <w:r w:rsidR="00D90043" w:rsidRPr="00D90043">
              <w:rPr>
                <w:rFonts w:cstheme="minorHAnsi"/>
              </w:rPr>
              <w:t>Rodney Allen advised this statement was delayed</w:t>
            </w:r>
            <w:r w:rsidR="001E520A">
              <w:rPr>
                <w:rFonts w:cstheme="minorHAnsi"/>
              </w:rPr>
              <w:t xml:space="preserve"> due to the impact of Covid-19 and the NIAO work in auditing and preparing assurances</w:t>
            </w:r>
            <w:r w:rsidR="00510794">
              <w:rPr>
                <w:rFonts w:cstheme="minorHAnsi"/>
              </w:rPr>
              <w:t xml:space="preserve">. It </w:t>
            </w:r>
            <w:r w:rsidR="00D90043" w:rsidRPr="00D90043">
              <w:rPr>
                <w:rFonts w:cstheme="minorHAnsi"/>
              </w:rPr>
              <w:t>w</w:t>
            </w:r>
            <w:r w:rsidR="000A49A4">
              <w:rPr>
                <w:rFonts w:cstheme="minorHAnsi"/>
              </w:rPr>
              <w:t>ill be available for the September</w:t>
            </w:r>
            <w:r w:rsidR="00D90043" w:rsidRPr="00D90043">
              <w:rPr>
                <w:rFonts w:cstheme="minorHAnsi"/>
              </w:rPr>
              <w:t xml:space="preserve"> ARAC meeting.</w:t>
            </w:r>
          </w:p>
          <w:p w14:paraId="6B67AA9E" w14:textId="77777777" w:rsidR="00D86C5F" w:rsidRPr="00537732" w:rsidRDefault="00D86C5F" w:rsidP="00537732">
            <w:pPr>
              <w:pStyle w:val="ListParagraph"/>
              <w:numPr>
                <w:ilvl w:val="1"/>
                <w:numId w:val="41"/>
              </w:numPr>
              <w:ind w:left="1163" w:hanging="709"/>
              <w:rPr>
                <w:rFonts w:cstheme="minorHAnsi"/>
                <w:b/>
              </w:rPr>
            </w:pPr>
            <w:r w:rsidRPr="00537732">
              <w:rPr>
                <w:rFonts w:cstheme="minorHAnsi"/>
                <w:b/>
              </w:rPr>
              <w:t>ISQCI Monitoring Report</w:t>
            </w:r>
          </w:p>
          <w:p w14:paraId="030965CA" w14:textId="77777777" w:rsidR="00836760" w:rsidRPr="00537732" w:rsidRDefault="00D86C5F" w:rsidP="00537732">
            <w:pPr>
              <w:pStyle w:val="ListParagraph"/>
              <w:numPr>
                <w:ilvl w:val="1"/>
                <w:numId w:val="41"/>
              </w:numPr>
              <w:ind w:left="1163" w:hanging="709"/>
              <w:rPr>
                <w:rFonts w:cstheme="minorHAnsi"/>
                <w:b/>
              </w:rPr>
            </w:pPr>
            <w:r w:rsidRPr="00537732">
              <w:rPr>
                <w:rFonts w:cstheme="minorHAnsi"/>
                <w:b/>
              </w:rPr>
              <w:t>ISQC1 Transparency Report</w:t>
            </w:r>
          </w:p>
          <w:p w14:paraId="1A92A990" w14:textId="2617A754" w:rsidR="00836760" w:rsidRDefault="00836760" w:rsidP="00537732">
            <w:pPr>
              <w:pStyle w:val="ListParagraph"/>
              <w:ind w:left="1163"/>
            </w:pPr>
            <w:r>
              <w:t xml:space="preserve">The Monitoring </w:t>
            </w:r>
            <w:r w:rsidR="001E520A">
              <w:t xml:space="preserve">and Transparency </w:t>
            </w:r>
            <w:r>
              <w:t>Report</w:t>
            </w:r>
            <w:r w:rsidR="001E520A">
              <w:t>s</w:t>
            </w:r>
            <w:r>
              <w:t xml:space="preserve"> </w:t>
            </w:r>
            <w:r w:rsidR="00D90043">
              <w:t>w</w:t>
            </w:r>
            <w:r w:rsidR="001E520A">
              <w:t>ere</w:t>
            </w:r>
            <w:r w:rsidR="00D90043">
              <w:t xml:space="preserve"> endorsed by ARAC</w:t>
            </w:r>
            <w:r w:rsidR="001E520A">
              <w:t>.</w:t>
            </w:r>
            <w:r>
              <w:t xml:space="preserve"> </w:t>
            </w:r>
            <w:r w:rsidR="001E520A">
              <w:t>M</w:t>
            </w:r>
            <w:r w:rsidR="00D86C5F">
              <w:t xml:space="preserve">embers were advised </w:t>
            </w:r>
            <w:r>
              <w:t>the Transparency Report will be published on the NIAO website.</w:t>
            </w:r>
          </w:p>
          <w:p w14:paraId="077FAF1E" w14:textId="77777777" w:rsidR="00836760" w:rsidRPr="007407D1" w:rsidRDefault="00537732" w:rsidP="00537732">
            <w:pPr>
              <w:pStyle w:val="Default"/>
              <w:ind w:left="1163" w:hanging="709"/>
              <w:rPr>
                <w:rFonts w:asciiTheme="minorHAnsi" w:hAnsiTheme="minorHAnsi" w:cstheme="minorHAnsi"/>
                <w:b/>
                <w:color w:val="auto"/>
                <w:sz w:val="22"/>
                <w:szCs w:val="22"/>
              </w:rPr>
            </w:pPr>
            <w:r>
              <w:rPr>
                <w:rFonts w:asciiTheme="minorHAnsi" w:hAnsiTheme="minorHAnsi" w:cstheme="minorHAnsi"/>
                <w:b/>
                <w:color w:val="auto"/>
                <w:sz w:val="22"/>
                <w:szCs w:val="22"/>
              </w:rPr>
              <w:t>10.6</w:t>
            </w:r>
            <w:r>
              <w:rPr>
                <w:rFonts w:asciiTheme="minorHAnsi" w:hAnsiTheme="minorHAnsi" w:cstheme="minorHAnsi"/>
                <w:b/>
                <w:color w:val="auto"/>
                <w:sz w:val="22"/>
                <w:szCs w:val="22"/>
              </w:rPr>
              <w:tab/>
            </w:r>
            <w:r w:rsidR="00836760">
              <w:rPr>
                <w:rFonts w:asciiTheme="minorHAnsi" w:hAnsiTheme="minorHAnsi" w:cstheme="minorHAnsi"/>
                <w:b/>
                <w:color w:val="auto"/>
                <w:sz w:val="22"/>
                <w:szCs w:val="22"/>
              </w:rPr>
              <w:t>Public Reporting – Quality Review Panel</w:t>
            </w:r>
          </w:p>
          <w:p w14:paraId="486DC60C" w14:textId="5013A7D7" w:rsidR="006077BF" w:rsidRDefault="00836760" w:rsidP="00537732">
            <w:pPr>
              <w:pStyle w:val="ListParagraph"/>
              <w:ind w:left="1163"/>
              <w:rPr>
                <w:rFonts w:cstheme="minorHAnsi"/>
              </w:rPr>
            </w:pPr>
            <w:r w:rsidRPr="006077BF">
              <w:rPr>
                <w:rFonts w:cstheme="minorHAnsi"/>
              </w:rPr>
              <w:t>A summary paper on the composition, remit and findings of the VFM External Panel was presented to provide assurance on the quality review</w:t>
            </w:r>
            <w:r w:rsidR="00D90043" w:rsidRPr="006077BF">
              <w:rPr>
                <w:rFonts w:cstheme="minorHAnsi"/>
              </w:rPr>
              <w:t xml:space="preserve"> procedure.  </w:t>
            </w:r>
            <w:r w:rsidR="00D86C5F" w:rsidRPr="006077BF">
              <w:rPr>
                <w:rFonts w:cstheme="minorHAnsi"/>
              </w:rPr>
              <w:br/>
            </w:r>
            <w:r w:rsidR="00D86C5F" w:rsidRPr="006077BF">
              <w:rPr>
                <w:rFonts w:cstheme="minorHAnsi"/>
              </w:rPr>
              <w:br/>
              <w:t>Members queried the training provided to staff working in the remit of public reporting</w:t>
            </w:r>
            <w:r w:rsidR="001E520A">
              <w:rPr>
                <w:rFonts w:cstheme="minorHAnsi"/>
              </w:rPr>
              <w:t xml:space="preserve">. </w:t>
            </w:r>
            <w:r w:rsidR="00D86C5F" w:rsidRPr="006077BF">
              <w:rPr>
                <w:rFonts w:cstheme="minorHAnsi"/>
              </w:rPr>
              <w:t xml:space="preserve"> </w:t>
            </w:r>
            <w:r w:rsidR="006077BF" w:rsidRPr="006077BF">
              <w:rPr>
                <w:rFonts w:cstheme="minorHAnsi"/>
              </w:rPr>
              <w:t xml:space="preserve">Pamela </w:t>
            </w:r>
            <w:proofErr w:type="spellStart"/>
            <w:r w:rsidR="006077BF" w:rsidRPr="006077BF">
              <w:rPr>
                <w:rFonts w:cstheme="minorHAnsi"/>
              </w:rPr>
              <w:t>McCreedy</w:t>
            </w:r>
            <w:proofErr w:type="spellEnd"/>
            <w:r w:rsidR="006077BF" w:rsidRPr="006077BF">
              <w:rPr>
                <w:rFonts w:cstheme="minorHAnsi"/>
              </w:rPr>
              <w:t xml:space="preserve"> provided assurance</w:t>
            </w:r>
            <w:r w:rsidR="00D86C5F" w:rsidRPr="006077BF">
              <w:rPr>
                <w:rFonts w:cstheme="minorHAnsi"/>
              </w:rPr>
              <w:t xml:space="preserve"> that training, mentor</w:t>
            </w:r>
            <w:r w:rsidR="00510794">
              <w:rPr>
                <w:rFonts w:cstheme="minorHAnsi"/>
              </w:rPr>
              <w:t>ing</w:t>
            </w:r>
            <w:r w:rsidR="00D86C5F" w:rsidRPr="006077BF">
              <w:rPr>
                <w:rFonts w:cstheme="minorHAnsi"/>
              </w:rPr>
              <w:t xml:space="preserve">, reference </w:t>
            </w:r>
            <w:r w:rsidR="00D86C5F" w:rsidRPr="006077BF">
              <w:rPr>
                <w:rFonts w:cstheme="minorHAnsi"/>
              </w:rPr>
              <w:lastRenderedPageBreak/>
              <w:t>partners and the support of the analytics team</w:t>
            </w:r>
            <w:r w:rsidR="006077BF" w:rsidRPr="006077BF">
              <w:rPr>
                <w:rFonts w:cstheme="minorHAnsi"/>
              </w:rPr>
              <w:t xml:space="preserve"> was available to all staff working on Public Reporting.</w:t>
            </w:r>
          </w:p>
          <w:p w14:paraId="3653A462" w14:textId="77777777" w:rsidR="00537732" w:rsidRPr="006077BF" w:rsidRDefault="00537732" w:rsidP="00537732">
            <w:pPr>
              <w:pStyle w:val="ListParagraph"/>
              <w:ind w:left="1163"/>
              <w:rPr>
                <w:rFonts w:cstheme="minorHAnsi"/>
              </w:rPr>
            </w:pPr>
          </w:p>
          <w:p w14:paraId="41D61E44" w14:textId="77777777" w:rsidR="00836760" w:rsidRPr="00537732" w:rsidRDefault="00D90043" w:rsidP="00537732">
            <w:pPr>
              <w:ind w:left="1163"/>
              <w:rPr>
                <w:rFonts w:cstheme="minorHAnsi"/>
              </w:rPr>
            </w:pPr>
            <w:r w:rsidRPr="00537732">
              <w:rPr>
                <w:rFonts w:cstheme="minorHAnsi"/>
              </w:rPr>
              <w:t>ARAC endorsed the report.</w:t>
            </w:r>
          </w:p>
          <w:p w14:paraId="4E53E84D" w14:textId="77777777" w:rsidR="00A06DFF" w:rsidRPr="00677DB9" w:rsidRDefault="00A06DFF" w:rsidP="00677DB9">
            <w:pPr>
              <w:pStyle w:val="Default"/>
              <w:tabs>
                <w:tab w:val="left" w:pos="465"/>
              </w:tabs>
              <w:rPr>
                <w:rFonts w:asciiTheme="minorHAnsi" w:hAnsiTheme="minorHAnsi" w:cstheme="minorHAnsi"/>
                <w:color w:val="323E4F" w:themeColor="text2" w:themeShade="BF"/>
                <w:sz w:val="22"/>
                <w:szCs w:val="22"/>
              </w:rPr>
            </w:pPr>
            <w:r w:rsidRPr="00836760">
              <w:rPr>
                <w:b/>
              </w:rPr>
              <w:t xml:space="preserve"> </w:t>
            </w:r>
          </w:p>
        </w:tc>
      </w:tr>
      <w:tr w:rsidR="0036663C" w14:paraId="5EC2E4D4" w14:textId="77777777" w:rsidTr="0027669F">
        <w:tc>
          <w:tcPr>
            <w:tcW w:w="9016" w:type="dxa"/>
          </w:tcPr>
          <w:p w14:paraId="1AC6890A" w14:textId="77777777" w:rsidR="00F87CDE" w:rsidRPr="00F87CDE" w:rsidRDefault="00F87CDE" w:rsidP="00677DB9">
            <w:pPr>
              <w:pStyle w:val="ListParagraph"/>
              <w:numPr>
                <w:ilvl w:val="0"/>
                <w:numId w:val="11"/>
              </w:numPr>
              <w:ind w:left="596" w:hanging="502"/>
              <w:rPr>
                <w:rFonts w:cstheme="minorHAnsi"/>
                <w:lang w:val="en-US"/>
              </w:rPr>
            </w:pPr>
            <w:r w:rsidRPr="00F87CDE">
              <w:rPr>
                <w:rFonts w:cstheme="minorHAnsi"/>
                <w:b/>
              </w:rPr>
              <w:lastRenderedPageBreak/>
              <w:t>ARAC Annual Report</w:t>
            </w:r>
          </w:p>
          <w:p w14:paraId="4D841003" w14:textId="77777777" w:rsidR="00D06728" w:rsidRDefault="00F87CDE" w:rsidP="00677DB9">
            <w:pPr>
              <w:ind w:left="596"/>
            </w:pPr>
            <w:r>
              <w:t>The Chair provided an overview of the report to members, no issues or amendments were noted.  ARAC endorsed the report for presentation to the C&amp;AG.</w:t>
            </w:r>
          </w:p>
          <w:p w14:paraId="3340F9FB" w14:textId="77777777" w:rsidR="00F80294" w:rsidRPr="001A1B65" w:rsidRDefault="00F80294" w:rsidP="00677DB9">
            <w:pPr>
              <w:ind w:left="596"/>
            </w:pPr>
          </w:p>
        </w:tc>
      </w:tr>
      <w:tr w:rsidR="00677DB9" w14:paraId="77263CEE" w14:textId="77777777" w:rsidTr="0027669F">
        <w:tc>
          <w:tcPr>
            <w:tcW w:w="9016" w:type="dxa"/>
          </w:tcPr>
          <w:p w14:paraId="75D18044" w14:textId="52040FF9" w:rsidR="00677DB9" w:rsidRPr="00677DB9" w:rsidRDefault="00677DB9" w:rsidP="00677DB9">
            <w:pPr>
              <w:pStyle w:val="Default"/>
              <w:numPr>
                <w:ilvl w:val="0"/>
                <w:numId w:val="11"/>
              </w:numPr>
              <w:ind w:left="596" w:hanging="567"/>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Papers </w:t>
            </w:r>
            <w:r w:rsidRPr="00677DB9">
              <w:rPr>
                <w:rFonts w:asciiTheme="minorHAnsi" w:hAnsiTheme="minorHAnsi" w:cstheme="minorHAnsi"/>
                <w:bCs/>
                <w:color w:val="auto"/>
                <w:sz w:val="22"/>
                <w:szCs w:val="22"/>
              </w:rPr>
              <w:t>note</w:t>
            </w:r>
            <w:r>
              <w:rPr>
                <w:rFonts w:asciiTheme="minorHAnsi" w:hAnsiTheme="minorHAnsi" w:cstheme="minorHAnsi"/>
                <w:bCs/>
                <w:color w:val="auto"/>
                <w:sz w:val="22"/>
                <w:szCs w:val="22"/>
              </w:rPr>
              <w:t>d</w:t>
            </w:r>
            <w:r w:rsidRPr="00677DB9">
              <w:rPr>
                <w:rFonts w:asciiTheme="minorHAnsi" w:hAnsiTheme="minorHAnsi" w:cstheme="minorHAnsi"/>
                <w:bCs/>
                <w:color w:val="auto"/>
                <w:sz w:val="22"/>
                <w:szCs w:val="22"/>
              </w:rPr>
              <w:t>:</w:t>
            </w:r>
          </w:p>
          <w:p w14:paraId="01329616" w14:textId="77777777" w:rsidR="00677DB9" w:rsidRPr="00677DB9" w:rsidRDefault="00677DB9" w:rsidP="00677DB9">
            <w:pPr>
              <w:pStyle w:val="Default"/>
              <w:numPr>
                <w:ilvl w:val="0"/>
                <w:numId w:val="44"/>
              </w:numPr>
              <w:rPr>
                <w:rFonts w:asciiTheme="minorHAnsi" w:hAnsiTheme="minorHAnsi" w:cstheme="minorHAnsi"/>
                <w:bCs/>
                <w:color w:val="auto"/>
                <w:sz w:val="22"/>
                <w:szCs w:val="22"/>
              </w:rPr>
            </w:pPr>
            <w:r w:rsidRPr="00677DB9">
              <w:rPr>
                <w:rFonts w:asciiTheme="minorHAnsi" w:hAnsiTheme="minorHAnsi" w:cstheme="minorHAnsi"/>
                <w:color w:val="auto"/>
                <w:sz w:val="22"/>
                <w:szCs w:val="22"/>
              </w:rPr>
              <w:t>DAO 04-20 - Update to HM Treasury’s Orange Book</w:t>
            </w:r>
          </w:p>
          <w:p w14:paraId="0CB47455" w14:textId="77777777" w:rsidR="00677DB9" w:rsidRPr="00677DB9" w:rsidRDefault="00677DB9" w:rsidP="00677DB9">
            <w:pPr>
              <w:pStyle w:val="Default"/>
              <w:numPr>
                <w:ilvl w:val="0"/>
                <w:numId w:val="44"/>
              </w:numPr>
              <w:rPr>
                <w:rStyle w:val="st1"/>
                <w:rFonts w:asciiTheme="minorHAnsi" w:hAnsiTheme="minorHAnsi" w:cstheme="minorHAnsi"/>
                <w:bCs/>
                <w:color w:val="auto"/>
                <w:sz w:val="22"/>
                <w:szCs w:val="22"/>
              </w:rPr>
            </w:pPr>
            <w:r w:rsidRPr="00677DB9">
              <w:rPr>
                <w:rFonts w:asciiTheme="minorHAnsi" w:hAnsiTheme="minorHAnsi" w:cstheme="minorHAnsi"/>
                <w:color w:val="auto"/>
                <w:sz w:val="22"/>
                <w:szCs w:val="22"/>
              </w:rPr>
              <w:t xml:space="preserve">DAO 05-20 – </w:t>
            </w:r>
            <w:r w:rsidRPr="00677DB9">
              <w:rPr>
                <w:rStyle w:val="st1"/>
                <w:rFonts w:asciiTheme="minorHAnsi" w:hAnsiTheme="minorHAnsi" w:cstheme="minorHAnsi"/>
                <w:color w:val="auto"/>
                <w:sz w:val="22"/>
                <w:szCs w:val="22"/>
              </w:rPr>
              <w:t>Publication of Annual Theft and Fraud Report 2018/19</w:t>
            </w:r>
          </w:p>
          <w:p w14:paraId="38DEAF9E" w14:textId="77777777" w:rsidR="00677DB9" w:rsidRPr="00FD74F2" w:rsidRDefault="00677DB9" w:rsidP="00677DB9">
            <w:pPr>
              <w:pStyle w:val="ListParagraph"/>
              <w:numPr>
                <w:ilvl w:val="0"/>
                <w:numId w:val="44"/>
              </w:numPr>
              <w:rPr>
                <w:b/>
              </w:rPr>
            </w:pPr>
            <w:r w:rsidRPr="00677DB9">
              <w:rPr>
                <w:rFonts w:cstheme="minorHAnsi"/>
              </w:rPr>
              <w:t>FD (</w:t>
            </w:r>
            <w:proofErr w:type="spellStart"/>
            <w:r w:rsidRPr="00677DB9">
              <w:rPr>
                <w:rFonts w:cstheme="minorHAnsi"/>
              </w:rPr>
              <w:t>DoF</w:t>
            </w:r>
            <w:proofErr w:type="spellEnd"/>
            <w:r w:rsidRPr="00677DB9">
              <w:rPr>
                <w:rFonts w:cstheme="minorHAnsi"/>
              </w:rPr>
              <w:t>) 02-</w:t>
            </w:r>
            <w:r w:rsidRPr="00677DB9">
              <w:rPr>
                <w:rFonts w:cstheme="minorHAnsi"/>
                <w:bCs/>
              </w:rPr>
              <w:t>20 – Departm</w:t>
            </w:r>
            <w:r w:rsidR="00FD74F2">
              <w:rPr>
                <w:rFonts w:cstheme="minorHAnsi"/>
                <w:bCs/>
              </w:rPr>
              <w:t>ental Annual Report and Account</w:t>
            </w:r>
          </w:p>
          <w:p w14:paraId="01DF860C" w14:textId="3FAF0850" w:rsidR="00FD74F2" w:rsidRDefault="00FD74F2" w:rsidP="00211D57">
            <w:pPr>
              <w:pStyle w:val="ListParagraph"/>
              <w:rPr>
                <w:b/>
              </w:rPr>
            </w:pPr>
            <w:bookmarkStart w:id="0" w:name="_GoBack"/>
            <w:bookmarkEnd w:id="0"/>
          </w:p>
        </w:tc>
      </w:tr>
      <w:tr w:rsidR="00156A45" w14:paraId="1424F489" w14:textId="77777777" w:rsidTr="0027669F">
        <w:tc>
          <w:tcPr>
            <w:tcW w:w="9016" w:type="dxa"/>
          </w:tcPr>
          <w:p w14:paraId="10FC725C" w14:textId="77777777" w:rsidR="00156A45" w:rsidRDefault="00156A45" w:rsidP="00D06728">
            <w:pPr>
              <w:pStyle w:val="ListParagraph"/>
              <w:numPr>
                <w:ilvl w:val="0"/>
                <w:numId w:val="11"/>
              </w:numPr>
              <w:ind w:left="596" w:hanging="596"/>
              <w:rPr>
                <w:b/>
              </w:rPr>
            </w:pPr>
            <w:r>
              <w:rPr>
                <w:b/>
              </w:rPr>
              <w:t>AOB</w:t>
            </w:r>
          </w:p>
          <w:p w14:paraId="3FBBF7FB" w14:textId="77777777" w:rsidR="00156A45" w:rsidRDefault="001A1B65" w:rsidP="00D06728">
            <w:pPr>
              <w:pStyle w:val="ListParagraph"/>
              <w:numPr>
                <w:ilvl w:val="0"/>
                <w:numId w:val="24"/>
              </w:numPr>
              <w:spacing w:line="256" w:lineRule="auto"/>
              <w:ind w:left="880" w:hanging="284"/>
            </w:pPr>
            <w:r w:rsidRPr="001A1B65">
              <w:t>No items listed</w:t>
            </w:r>
            <w:r w:rsidR="00D41F6A">
              <w:t xml:space="preserve"> or </w:t>
            </w:r>
            <w:r w:rsidRPr="001A1B65">
              <w:t>raised.</w:t>
            </w:r>
          </w:p>
          <w:p w14:paraId="292539BE" w14:textId="77777777" w:rsidR="00982AA1" w:rsidRPr="001A1B65" w:rsidRDefault="00982AA1" w:rsidP="00982AA1">
            <w:pPr>
              <w:pStyle w:val="ListParagraph"/>
              <w:spacing w:line="256" w:lineRule="auto"/>
              <w:ind w:left="1163"/>
            </w:pPr>
          </w:p>
        </w:tc>
      </w:tr>
      <w:tr w:rsidR="0036663C" w14:paraId="6CC097EC" w14:textId="77777777" w:rsidTr="0027669F">
        <w:tc>
          <w:tcPr>
            <w:tcW w:w="9016" w:type="dxa"/>
          </w:tcPr>
          <w:p w14:paraId="68C5DC52" w14:textId="2E238E48" w:rsidR="0036663C" w:rsidRPr="0036663C" w:rsidRDefault="00677DB9" w:rsidP="00D06728">
            <w:pPr>
              <w:pStyle w:val="ListParagraph"/>
              <w:numPr>
                <w:ilvl w:val="0"/>
                <w:numId w:val="11"/>
              </w:numPr>
              <w:ind w:left="454" w:hanging="454"/>
              <w:rPr>
                <w:b/>
              </w:rPr>
            </w:pPr>
            <w:r>
              <w:rPr>
                <w:b/>
              </w:rPr>
              <w:t>Date of Next Meeting</w:t>
            </w:r>
            <w:r w:rsidR="0036663C" w:rsidRPr="0036663C">
              <w:rPr>
                <w:b/>
              </w:rPr>
              <w:t>:</w:t>
            </w:r>
          </w:p>
          <w:p w14:paraId="09A22A9B" w14:textId="2DB884AF" w:rsidR="0036663C" w:rsidRDefault="00EB268D" w:rsidP="00D06728">
            <w:pPr>
              <w:pStyle w:val="ListParagraph"/>
              <w:numPr>
                <w:ilvl w:val="0"/>
                <w:numId w:val="24"/>
              </w:numPr>
              <w:ind w:left="880"/>
            </w:pPr>
            <w:r>
              <w:t>22</w:t>
            </w:r>
            <w:r w:rsidR="0036663C">
              <w:t xml:space="preserve"> September 2020 @ 11.30</w:t>
            </w:r>
            <w:r w:rsidR="009D529B">
              <w:t xml:space="preserve"> </w:t>
            </w:r>
            <w:r>
              <w:t>am.</w:t>
            </w:r>
          </w:p>
          <w:p w14:paraId="2D49369B" w14:textId="77777777" w:rsidR="00982AA1" w:rsidRDefault="00982AA1" w:rsidP="00436D43">
            <w:pPr>
              <w:pStyle w:val="ListParagraph"/>
              <w:ind w:left="1163"/>
            </w:pPr>
          </w:p>
        </w:tc>
      </w:tr>
      <w:tr w:rsidR="008E52A2" w14:paraId="1C1ABF60" w14:textId="77777777" w:rsidTr="0027669F">
        <w:tc>
          <w:tcPr>
            <w:tcW w:w="9016" w:type="dxa"/>
          </w:tcPr>
          <w:p w14:paraId="33911ABE" w14:textId="77777777" w:rsidR="008E52A2" w:rsidRPr="0097715B" w:rsidRDefault="00622852" w:rsidP="00D06728">
            <w:pPr>
              <w:pStyle w:val="ListParagraph"/>
              <w:numPr>
                <w:ilvl w:val="0"/>
                <w:numId w:val="11"/>
              </w:numPr>
              <w:ind w:left="454" w:hanging="454"/>
              <w:rPr>
                <w:b/>
              </w:rPr>
            </w:pPr>
            <w:r>
              <w:t>The Committee met with External</w:t>
            </w:r>
            <w:r w:rsidR="008E52A2">
              <w:t xml:space="preserve"> </w:t>
            </w:r>
            <w:r w:rsidR="00D41F6A">
              <w:t xml:space="preserve">and Internal </w:t>
            </w:r>
            <w:r w:rsidR="008E52A2">
              <w:t>Audit</w:t>
            </w:r>
            <w:r w:rsidR="00792680">
              <w:t xml:space="preserve"> </w:t>
            </w:r>
            <w:r w:rsidR="008E52A2">
              <w:t xml:space="preserve">for private discussions. </w:t>
            </w:r>
          </w:p>
          <w:p w14:paraId="60BBB4FA" w14:textId="77777777" w:rsidR="0097715B" w:rsidRDefault="0097715B" w:rsidP="0097715B">
            <w:pPr>
              <w:pStyle w:val="ListParagraph"/>
              <w:rPr>
                <w:b/>
              </w:rPr>
            </w:pPr>
          </w:p>
        </w:tc>
      </w:tr>
    </w:tbl>
    <w:p w14:paraId="1A4B10A4" w14:textId="77777777" w:rsidR="00984644" w:rsidRPr="005A48AB" w:rsidRDefault="00984644" w:rsidP="005A48AB"/>
    <w:sectPr w:rsidR="00984644" w:rsidRPr="005A48AB" w:rsidSect="001418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A77B3" w14:textId="77777777" w:rsidR="009F5392" w:rsidRDefault="009F5392" w:rsidP="004028BF">
      <w:pPr>
        <w:spacing w:after="0" w:line="240" w:lineRule="auto"/>
      </w:pPr>
      <w:r>
        <w:separator/>
      </w:r>
    </w:p>
  </w:endnote>
  <w:endnote w:type="continuationSeparator" w:id="0">
    <w:p w14:paraId="3F94AF88" w14:textId="77777777" w:rsidR="009F5392" w:rsidRDefault="009F5392" w:rsidP="0040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46911"/>
      <w:docPartObj>
        <w:docPartGallery w:val="Page Numbers (Bottom of Page)"/>
        <w:docPartUnique/>
      </w:docPartObj>
    </w:sdtPr>
    <w:sdtEndPr>
      <w:rPr>
        <w:noProof/>
      </w:rPr>
    </w:sdtEndPr>
    <w:sdtContent>
      <w:p w14:paraId="3C17B24F" w14:textId="50F91A5C" w:rsidR="00D927EF" w:rsidRDefault="00D927EF">
        <w:pPr>
          <w:pStyle w:val="Footer"/>
          <w:jc w:val="center"/>
        </w:pPr>
        <w:r>
          <w:fldChar w:fldCharType="begin"/>
        </w:r>
        <w:r>
          <w:instrText xml:space="preserve"> PAGE   \* MERGEFORMAT </w:instrText>
        </w:r>
        <w:r>
          <w:fldChar w:fldCharType="separate"/>
        </w:r>
        <w:r w:rsidR="00211D57">
          <w:rPr>
            <w:noProof/>
          </w:rPr>
          <w:t>4</w:t>
        </w:r>
        <w:r>
          <w:rPr>
            <w:noProof/>
          </w:rPr>
          <w:fldChar w:fldCharType="end"/>
        </w:r>
      </w:p>
    </w:sdtContent>
  </w:sdt>
  <w:p w14:paraId="74205511" w14:textId="77777777" w:rsidR="004028BF" w:rsidRDefault="004028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96981" w14:textId="77777777" w:rsidR="009F5392" w:rsidRDefault="009F5392" w:rsidP="004028BF">
      <w:pPr>
        <w:spacing w:after="0" w:line="240" w:lineRule="auto"/>
      </w:pPr>
      <w:r>
        <w:separator/>
      </w:r>
    </w:p>
  </w:footnote>
  <w:footnote w:type="continuationSeparator" w:id="0">
    <w:p w14:paraId="7C48F633" w14:textId="77777777" w:rsidR="009F5392" w:rsidRDefault="009F5392" w:rsidP="0040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41B53" w14:textId="659AB3FF" w:rsidR="00490548" w:rsidRPr="00B14D83" w:rsidRDefault="00490548" w:rsidP="00A141F4">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E7CD847" wp14:editId="0681EFF1">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640905BC" w14:textId="77777777" w:rsidR="004028BF" w:rsidRPr="00B97769" w:rsidRDefault="004028BF" w:rsidP="00490548">
    <w:pPr>
      <w:spacing w:after="0"/>
      <w:ind w:left="504"/>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3B2"/>
    <w:multiLevelType w:val="hybridMultilevel"/>
    <w:tmpl w:val="E4B6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E1C2C"/>
    <w:multiLevelType w:val="hybridMultilevel"/>
    <w:tmpl w:val="0C74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1351"/>
    <w:multiLevelType w:val="hybridMultilevel"/>
    <w:tmpl w:val="74520D86"/>
    <w:lvl w:ilvl="0" w:tplc="0409000F">
      <w:start w:val="1"/>
      <w:numFmt w:val="decimal"/>
      <w:lvlText w:val="%1."/>
      <w:lvlJc w:val="left"/>
      <w:pPr>
        <w:ind w:left="1458" w:hanging="360"/>
      </w:p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 w15:restartNumberingAfterBreak="0">
    <w:nsid w:val="0E6E476E"/>
    <w:multiLevelType w:val="hybridMultilevel"/>
    <w:tmpl w:val="820EFBEC"/>
    <w:lvl w:ilvl="0" w:tplc="21947EB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91BC5"/>
    <w:multiLevelType w:val="hybridMultilevel"/>
    <w:tmpl w:val="0D5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22AE3"/>
    <w:multiLevelType w:val="hybridMultilevel"/>
    <w:tmpl w:val="2234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0173CD"/>
    <w:multiLevelType w:val="hybridMultilevel"/>
    <w:tmpl w:val="212E23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F26B4"/>
    <w:multiLevelType w:val="multilevel"/>
    <w:tmpl w:val="EDBA90F6"/>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3A2D34"/>
    <w:multiLevelType w:val="hybridMultilevel"/>
    <w:tmpl w:val="D64008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8E531CF"/>
    <w:multiLevelType w:val="hybridMultilevel"/>
    <w:tmpl w:val="3FD6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F60D1"/>
    <w:multiLevelType w:val="hybridMultilevel"/>
    <w:tmpl w:val="08F4EE98"/>
    <w:lvl w:ilvl="0" w:tplc="BDDE8D50">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650CE"/>
    <w:multiLevelType w:val="hybridMultilevel"/>
    <w:tmpl w:val="83F49820"/>
    <w:lvl w:ilvl="0" w:tplc="85FEC05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04FE8"/>
    <w:multiLevelType w:val="hybridMultilevel"/>
    <w:tmpl w:val="84705126"/>
    <w:lvl w:ilvl="0" w:tplc="36604F22">
      <w:start w:val="1"/>
      <w:numFmt w:val="decimal"/>
      <w:lvlText w:val="1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B4785"/>
    <w:multiLevelType w:val="hybridMultilevel"/>
    <w:tmpl w:val="FC42107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7837E89"/>
    <w:multiLevelType w:val="hybridMultilevel"/>
    <w:tmpl w:val="435C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90F1D"/>
    <w:multiLevelType w:val="hybridMultilevel"/>
    <w:tmpl w:val="0486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C186A"/>
    <w:multiLevelType w:val="hybridMultilevel"/>
    <w:tmpl w:val="81CCEC8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3EF61F1A"/>
    <w:multiLevelType w:val="hybridMultilevel"/>
    <w:tmpl w:val="CF4C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A1AFC"/>
    <w:multiLevelType w:val="hybridMultilevel"/>
    <w:tmpl w:val="211A6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F4741E"/>
    <w:multiLevelType w:val="hybridMultilevel"/>
    <w:tmpl w:val="25DAA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E70D78"/>
    <w:multiLevelType w:val="hybridMultilevel"/>
    <w:tmpl w:val="3BAA46FC"/>
    <w:lvl w:ilvl="0" w:tplc="3ED84F9A">
      <w:start w:val="1"/>
      <w:numFmt w:val="decimal"/>
      <w:lvlText w:val="10.%1."/>
      <w:lvlJc w:val="left"/>
      <w:pPr>
        <w:ind w:left="720" w:hanging="360"/>
      </w:pPr>
      <w:rPr>
        <w:rFonts w:hint="default"/>
        <w:b w:val="0"/>
        <w:sz w:val="22"/>
        <w:szCs w:val="22"/>
      </w:rPr>
    </w:lvl>
    <w:lvl w:ilvl="1" w:tplc="38A6B692">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3550A"/>
    <w:multiLevelType w:val="hybridMultilevel"/>
    <w:tmpl w:val="416A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C4CA2"/>
    <w:multiLevelType w:val="hybridMultilevel"/>
    <w:tmpl w:val="5F0A9D74"/>
    <w:lvl w:ilvl="0" w:tplc="11CAB1D2">
      <w:numFmt w:val="bullet"/>
      <w:lvlText w:val="-"/>
      <w:lvlJc w:val="left"/>
      <w:pPr>
        <w:ind w:left="3240" w:hanging="360"/>
      </w:pPr>
      <w:rPr>
        <w:rFonts w:ascii="Calibri" w:eastAsiaTheme="minorHAnsi" w:hAnsi="Calibri" w:cstheme="minorBidi"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E5199"/>
    <w:multiLevelType w:val="hybridMultilevel"/>
    <w:tmpl w:val="6164B03C"/>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4" w15:restartNumberingAfterBreak="0">
    <w:nsid w:val="52735858"/>
    <w:multiLevelType w:val="hybridMultilevel"/>
    <w:tmpl w:val="F8CC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15393"/>
    <w:multiLevelType w:val="multilevel"/>
    <w:tmpl w:val="A9281454"/>
    <w:lvl w:ilvl="0">
      <w:start w:val="5"/>
      <w:numFmt w:val="decimal"/>
      <w:lvlText w:val="%1"/>
      <w:lvlJc w:val="left"/>
      <w:pPr>
        <w:ind w:left="360" w:hanging="360"/>
      </w:pPr>
      <w:rPr>
        <w:rFonts w:hint="default"/>
        <w:color w:val="44546A" w:themeColor="text2"/>
      </w:rPr>
    </w:lvl>
    <w:lvl w:ilvl="1">
      <w:start w:val="1"/>
      <w:numFmt w:val="decimal"/>
      <w:lvlText w:val="%1.%2"/>
      <w:lvlJc w:val="left"/>
      <w:pPr>
        <w:ind w:left="360" w:hanging="360"/>
      </w:pPr>
      <w:rPr>
        <w:rFonts w:hint="default"/>
        <w:color w:val="44546A" w:themeColor="text2"/>
      </w:rPr>
    </w:lvl>
    <w:lvl w:ilvl="2">
      <w:start w:val="1"/>
      <w:numFmt w:val="decimal"/>
      <w:lvlText w:val="%1.%2.%3"/>
      <w:lvlJc w:val="left"/>
      <w:pPr>
        <w:ind w:left="720" w:hanging="720"/>
      </w:pPr>
      <w:rPr>
        <w:rFonts w:hint="default"/>
        <w:color w:val="44546A" w:themeColor="text2"/>
      </w:rPr>
    </w:lvl>
    <w:lvl w:ilvl="3">
      <w:start w:val="1"/>
      <w:numFmt w:val="decimal"/>
      <w:lvlText w:val="%1.%2.%3.%4"/>
      <w:lvlJc w:val="left"/>
      <w:pPr>
        <w:ind w:left="720" w:hanging="720"/>
      </w:pPr>
      <w:rPr>
        <w:rFonts w:hint="default"/>
        <w:color w:val="44546A" w:themeColor="text2"/>
      </w:rPr>
    </w:lvl>
    <w:lvl w:ilvl="4">
      <w:start w:val="1"/>
      <w:numFmt w:val="decimal"/>
      <w:lvlText w:val="%1.%2.%3.%4.%5"/>
      <w:lvlJc w:val="left"/>
      <w:pPr>
        <w:ind w:left="1080" w:hanging="1080"/>
      </w:pPr>
      <w:rPr>
        <w:rFonts w:hint="default"/>
        <w:color w:val="44546A" w:themeColor="text2"/>
      </w:rPr>
    </w:lvl>
    <w:lvl w:ilvl="5">
      <w:start w:val="1"/>
      <w:numFmt w:val="decimal"/>
      <w:lvlText w:val="%1.%2.%3.%4.%5.%6"/>
      <w:lvlJc w:val="left"/>
      <w:pPr>
        <w:ind w:left="1080" w:hanging="1080"/>
      </w:pPr>
      <w:rPr>
        <w:rFonts w:hint="default"/>
        <w:color w:val="44546A" w:themeColor="text2"/>
      </w:rPr>
    </w:lvl>
    <w:lvl w:ilvl="6">
      <w:start w:val="1"/>
      <w:numFmt w:val="decimal"/>
      <w:lvlText w:val="%1.%2.%3.%4.%5.%6.%7"/>
      <w:lvlJc w:val="left"/>
      <w:pPr>
        <w:ind w:left="1440" w:hanging="1440"/>
      </w:pPr>
      <w:rPr>
        <w:rFonts w:hint="default"/>
        <w:color w:val="44546A" w:themeColor="text2"/>
      </w:rPr>
    </w:lvl>
    <w:lvl w:ilvl="7">
      <w:start w:val="1"/>
      <w:numFmt w:val="decimal"/>
      <w:lvlText w:val="%1.%2.%3.%4.%5.%6.%7.%8"/>
      <w:lvlJc w:val="left"/>
      <w:pPr>
        <w:ind w:left="1440" w:hanging="1440"/>
      </w:pPr>
      <w:rPr>
        <w:rFonts w:hint="default"/>
        <w:color w:val="44546A" w:themeColor="text2"/>
      </w:rPr>
    </w:lvl>
    <w:lvl w:ilvl="8">
      <w:start w:val="1"/>
      <w:numFmt w:val="decimal"/>
      <w:lvlText w:val="%1.%2.%3.%4.%5.%6.%7.%8.%9"/>
      <w:lvlJc w:val="left"/>
      <w:pPr>
        <w:ind w:left="1800" w:hanging="1800"/>
      </w:pPr>
      <w:rPr>
        <w:rFonts w:hint="default"/>
        <w:color w:val="44546A" w:themeColor="text2"/>
      </w:rPr>
    </w:lvl>
  </w:abstractNum>
  <w:abstractNum w:abstractNumId="26" w15:restartNumberingAfterBreak="0">
    <w:nsid w:val="57E254C2"/>
    <w:multiLevelType w:val="hybridMultilevel"/>
    <w:tmpl w:val="98023282"/>
    <w:lvl w:ilvl="0" w:tplc="38A6B692">
      <w:start w:val="1"/>
      <w:numFmt w:val="bullet"/>
      <w:lvlText w:val="-"/>
      <w:lvlJc w:val="left"/>
      <w:pPr>
        <w:ind w:left="2167" w:hanging="360"/>
      </w:pPr>
      <w:rPr>
        <w:rFonts w:ascii="Courier New" w:hAnsi="Courier New"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27" w15:restartNumberingAfterBreak="0">
    <w:nsid w:val="5AA377DC"/>
    <w:multiLevelType w:val="hybridMultilevel"/>
    <w:tmpl w:val="5258671A"/>
    <w:lvl w:ilvl="0" w:tplc="11CAB1D2">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5D0B2F52"/>
    <w:multiLevelType w:val="multilevel"/>
    <w:tmpl w:val="1340E38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DC52618"/>
    <w:multiLevelType w:val="hybridMultilevel"/>
    <w:tmpl w:val="85A485DE"/>
    <w:lvl w:ilvl="0" w:tplc="04090001">
      <w:start w:val="1"/>
      <w:numFmt w:val="bullet"/>
      <w:lvlText w:val=""/>
      <w:lvlJc w:val="left"/>
      <w:pPr>
        <w:ind w:left="720" w:hanging="360"/>
      </w:pPr>
      <w:rPr>
        <w:rFonts w:ascii="Symbol" w:hAnsi="Symbol" w:hint="default"/>
        <w:b/>
      </w:rPr>
    </w:lvl>
    <w:lvl w:ilvl="1" w:tplc="38A6B692">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6161D0"/>
    <w:multiLevelType w:val="hybridMultilevel"/>
    <w:tmpl w:val="45A8B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3A6B40"/>
    <w:multiLevelType w:val="hybridMultilevel"/>
    <w:tmpl w:val="751C4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991FD5"/>
    <w:multiLevelType w:val="hybridMultilevel"/>
    <w:tmpl w:val="497A2920"/>
    <w:lvl w:ilvl="0" w:tplc="C07E2C98">
      <w:start w:val="3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15716"/>
    <w:multiLevelType w:val="hybridMultilevel"/>
    <w:tmpl w:val="4E3C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A77CF"/>
    <w:multiLevelType w:val="multilevel"/>
    <w:tmpl w:val="5978E93E"/>
    <w:lvl w:ilvl="0">
      <w:start w:val="1"/>
      <w:numFmt w:val="decimal"/>
      <w:lvlText w:val="5.%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E20B2F"/>
    <w:multiLevelType w:val="multilevel"/>
    <w:tmpl w:val="78385A9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6C1E4F"/>
    <w:multiLevelType w:val="hybridMultilevel"/>
    <w:tmpl w:val="052820E4"/>
    <w:lvl w:ilvl="0" w:tplc="04090001">
      <w:start w:val="1"/>
      <w:numFmt w:val="bullet"/>
      <w:lvlText w:val=""/>
      <w:lvlJc w:val="left"/>
      <w:pPr>
        <w:ind w:left="1174" w:hanging="360"/>
      </w:pPr>
      <w:rPr>
        <w:rFonts w:ascii="Symbol" w:hAnsi="Symbol" w:hint="default"/>
      </w:rPr>
    </w:lvl>
    <w:lvl w:ilvl="1" w:tplc="38A6B692">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666F025B"/>
    <w:multiLevelType w:val="hybridMultilevel"/>
    <w:tmpl w:val="212E23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196E1C"/>
    <w:multiLevelType w:val="hybridMultilevel"/>
    <w:tmpl w:val="0956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605D5"/>
    <w:multiLevelType w:val="hybridMultilevel"/>
    <w:tmpl w:val="211A6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E7070"/>
    <w:multiLevelType w:val="hybridMultilevel"/>
    <w:tmpl w:val="FB30039E"/>
    <w:lvl w:ilvl="0" w:tplc="4348AA0C">
      <w:start w:val="1"/>
      <w:numFmt w:val="decimal"/>
      <w:lvlText w:val="%1."/>
      <w:lvlJc w:val="left"/>
      <w:pPr>
        <w:ind w:left="720" w:hanging="360"/>
      </w:pPr>
      <w:rPr>
        <w:rFonts w:hint="default"/>
        <w:b/>
      </w:rPr>
    </w:lvl>
    <w:lvl w:ilvl="1" w:tplc="38A6B692">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463F72"/>
    <w:multiLevelType w:val="hybridMultilevel"/>
    <w:tmpl w:val="5A8649F0"/>
    <w:lvl w:ilvl="0" w:tplc="04090001">
      <w:start w:val="1"/>
      <w:numFmt w:val="bullet"/>
      <w:lvlText w:val=""/>
      <w:lvlJc w:val="left"/>
      <w:pPr>
        <w:ind w:left="720" w:hanging="360"/>
      </w:pPr>
      <w:rPr>
        <w:rFonts w:ascii="Symbol" w:hAnsi="Symbol" w:hint="default"/>
        <w:b/>
      </w:rPr>
    </w:lvl>
    <w:lvl w:ilvl="1" w:tplc="38A6B692">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3B4338"/>
    <w:multiLevelType w:val="hybridMultilevel"/>
    <w:tmpl w:val="E2DCB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6"/>
  </w:num>
  <w:num w:numId="3">
    <w:abstractNumId w:val="28"/>
  </w:num>
  <w:num w:numId="4">
    <w:abstractNumId w:val="11"/>
  </w:num>
  <w:num w:numId="5">
    <w:abstractNumId w:val="3"/>
  </w:num>
  <w:num w:numId="6">
    <w:abstractNumId w:val="24"/>
  </w:num>
  <w:num w:numId="7">
    <w:abstractNumId w:val="22"/>
  </w:num>
  <w:num w:numId="8">
    <w:abstractNumId w:val="16"/>
  </w:num>
  <w:num w:numId="9">
    <w:abstractNumId w:val="18"/>
  </w:num>
  <w:num w:numId="10">
    <w:abstractNumId w:val="39"/>
  </w:num>
  <w:num w:numId="11">
    <w:abstractNumId w:val="40"/>
  </w:num>
  <w:num w:numId="12">
    <w:abstractNumId w:val="32"/>
  </w:num>
  <w:num w:numId="13">
    <w:abstractNumId w:val="38"/>
  </w:num>
  <w:num w:numId="14">
    <w:abstractNumId w:val="36"/>
  </w:num>
  <w:num w:numId="15">
    <w:abstractNumId w:val="42"/>
  </w:num>
  <w:num w:numId="16">
    <w:abstractNumId w:val="5"/>
  </w:num>
  <w:num w:numId="17">
    <w:abstractNumId w:val="31"/>
  </w:num>
  <w:num w:numId="18">
    <w:abstractNumId w:val="34"/>
  </w:num>
  <w:num w:numId="19">
    <w:abstractNumId w:val="1"/>
  </w:num>
  <w:num w:numId="20">
    <w:abstractNumId w:val="37"/>
  </w:num>
  <w:num w:numId="21">
    <w:abstractNumId w:val="10"/>
  </w:num>
  <w:num w:numId="22">
    <w:abstractNumId w:val="26"/>
  </w:num>
  <w:num w:numId="23">
    <w:abstractNumId w:val="31"/>
  </w:num>
  <w:num w:numId="24">
    <w:abstractNumId w:val="29"/>
  </w:num>
  <w:num w:numId="25">
    <w:abstractNumId w:val="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0"/>
  </w:num>
  <w:num w:numId="29">
    <w:abstractNumId w:val="17"/>
  </w:num>
  <w:num w:numId="30">
    <w:abstractNumId w:val="19"/>
  </w:num>
  <w:num w:numId="31">
    <w:abstractNumId w:val="13"/>
  </w:num>
  <w:num w:numId="32">
    <w:abstractNumId w:val="23"/>
  </w:num>
  <w:num w:numId="33">
    <w:abstractNumId w:val="14"/>
  </w:num>
  <w:num w:numId="34">
    <w:abstractNumId w:val="9"/>
  </w:num>
  <w:num w:numId="35">
    <w:abstractNumId w:val="21"/>
  </w:num>
  <w:num w:numId="36">
    <w:abstractNumId w:val="15"/>
  </w:num>
  <w:num w:numId="37">
    <w:abstractNumId w:val="30"/>
  </w:num>
  <w:num w:numId="38">
    <w:abstractNumId w:val="20"/>
  </w:num>
  <w:num w:numId="39">
    <w:abstractNumId w:val="12"/>
  </w:num>
  <w:num w:numId="40">
    <w:abstractNumId w:val="7"/>
  </w:num>
  <w:num w:numId="41">
    <w:abstractNumId w:val="35"/>
  </w:num>
  <w:num w:numId="42">
    <w:abstractNumId w:val="25"/>
  </w:num>
  <w:num w:numId="43">
    <w:abstractNumId w:val="3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9F"/>
    <w:rsid w:val="00003600"/>
    <w:rsid w:val="000041EA"/>
    <w:rsid w:val="00004F82"/>
    <w:rsid w:val="00010730"/>
    <w:rsid w:val="000108F5"/>
    <w:rsid w:val="00010EB8"/>
    <w:rsid w:val="0001111E"/>
    <w:rsid w:val="00020DE9"/>
    <w:rsid w:val="0002281C"/>
    <w:rsid w:val="00022FE5"/>
    <w:rsid w:val="0002400E"/>
    <w:rsid w:val="00026792"/>
    <w:rsid w:val="00037800"/>
    <w:rsid w:val="000441C0"/>
    <w:rsid w:val="00050D3D"/>
    <w:rsid w:val="00052419"/>
    <w:rsid w:val="0006371A"/>
    <w:rsid w:val="00070E9E"/>
    <w:rsid w:val="00071474"/>
    <w:rsid w:val="00071E21"/>
    <w:rsid w:val="00073551"/>
    <w:rsid w:val="000805DD"/>
    <w:rsid w:val="00083784"/>
    <w:rsid w:val="00083B8F"/>
    <w:rsid w:val="000878B9"/>
    <w:rsid w:val="00091384"/>
    <w:rsid w:val="00091CBD"/>
    <w:rsid w:val="000920BA"/>
    <w:rsid w:val="00094559"/>
    <w:rsid w:val="00096043"/>
    <w:rsid w:val="000A012C"/>
    <w:rsid w:val="000A49A4"/>
    <w:rsid w:val="000B034E"/>
    <w:rsid w:val="000B0CCD"/>
    <w:rsid w:val="000B2AAC"/>
    <w:rsid w:val="000B3926"/>
    <w:rsid w:val="000B3FA1"/>
    <w:rsid w:val="000C187C"/>
    <w:rsid w:val="000C3737"/>
    <w:rsid w:val="000C48C9"/>
    <w:rsid w:val="000C5B38"/>
    <w:rsid w:val="000C689D"/>
    <w:rsid w:val="000C6EA0"/>
    <w:rsid w:val="000C7C87"/>
    <w:rsid w:val="000D57CB"/>
    <w:rsid w:val="000E0E0F"/>
    <w:rsid w:val="000E562D"/>
    <w:rsid w:val="000E6C88"/>
    <w:rsid w:val="000F0FD8"/>
    <w:rsid w:val="000F195B"/>
    <w:rsid w:val="000F24D1"/>
    <w:rsid w:val="000F276E"/>
    <w:rsid w:val="000F38B0"/>
    <w:rsid w:val="000F6567"/>
    <w:rsid w:val="000F7A39"/>
    <w:rsid w:val="00104D8E"/>
    <w:rsid w:val="001056C6"/>
    <w:rsid w:val="00105DE8"/>
    <w:rsid w:val="001102A9"/>
    <w:rsid w:val="00110BE3"/>
    <w:rsid w:val="001126D2"/>
    <w:rsid w:val="00123752"/>
    <w:rsid w:val="00125CDE"/>
    <w:rsid w:val="0012607A"/>
    <w:rsid w:val="00131113"/>
    <w:rsid w:val="00134360"/>
    <w:rsid w:val="001344F1"/>
    <w:rsid w:val="00136012"/>
    <w:rsid w:val="001375B6"/>
    <w:rsid w:val="001418FA"/>
    <w:rsid w:val="00147E44"/>
    <w:rsid w:val="001522EE"/>
    <w:rsid w:val="001535FB"/>
    <w:rsid w:val="00154845"/>
    <w:rsid w:val="00155603"/>
    <w:rsid w:val="00155E38"/>
    <w:rsid w:val="0015666B"/>
    <w:rsid w:val="00156A45"/>
    <w:rsid w:val="0016284C"/>
    <w:rsid w:val="001628C3"/>
    <w:rsid w:val="00166138"/>
    <w:rsid w:val="00170BE1"/>
    <w:rsid w:val="00175CA3"/>
    <w:rsid w:val="00176FD5"/>
    <w:rsid w:val="001806C1"/>
    <w:rsid w:val="00183AF1"/>
    <w:rsid w:val="00192535"/>
    <w:rsid w:val="00192B65"/>
    <w:rsid w:val="001A1B65"/>
    <w:rsid w:val="001B4698"/>
    <w:rsid w:val="001B51F0"/>
    <w:rsid w:val="001C17A7"/>
    <w:rsid w:val="001C1EAF"/>
    <w:rsid w:val="001C4049"/>
    <w:rsid w:val="001C45B1"/>
    <w:rsid w:val="001C7677"/>
    <w:rsid w:val="001E05CA"/>
    <w:rsid w:val="001E1229"/>
    <w:rsid w:val="001E2EA3"/>
    <w:rsid w:val="001E41AC"/>
    <w:rsid w:val="001E520A"/>
    <w:rsid w:val="001E5B94"/>
    <w:rsid w:val="001F24CF"/>
    <w:rsid w:val="001F2A48"/>
    <w:rsid w:val="0020643A"/>
    <w:rsid w:val="00210544"/>
    <w:rsid w:val="00210C5B"/>
    <w:rsid w:val="00211D57"/>
    <w:rsid w:val="00213229"/>
    <w:rsid w:val="00216661"/>
    <w:rsid w:val="00221729"/>
    <w:rsid w:val="00222D41"/>
    <w:rsid w:val="0022731D"/>
    <w:rsid w:val="0023168A"/>
    <w:rsid w:val="002434A3"/>
    <w:rsid w:val="00244C73"/>
    <w:rsid w:val="00245850"/>
    <w:rsid w:val="00245B4F"/>
    <w:rsid w:val="002469A4"/>
    <w:rsid w:val="00247325"/>
    <w:rsid w:val="00250340"/>
    <w:rsid w:val="002507D2"/>
    <w:rsid w:val="00250809"/>
    <w:rsid w:val="002555A6"/>
    <w:rsid w:val="0025588B"/>
    <w:rsid w:val="00255ACA"/>
    <w:rsid w:val="0025674F"/>
    <w:rsid w:val="00265A11"/>
    <w:rsid w:val="00273AE5"/>
    <w:rsid w:val="00275F91"/>
    <w:rsid w:val="0027669F"/>
    <w:rsid w:val="00277494"/>
    <w:rsid w:val="0029265E"/>
    <w:rsid w:val="002951AC"/>
    <w:rsid w:val="002A3549"/>
    <w:rsid w:val="002A64F5"/>
    <w:rsid w:val="002A7D7C"/>
    <w:rsid w:val="002B1D3B"/>
    <w:rsid w:val="002B2374"/>
    <w:rsid w:val="002B2379"/>
    <w:rsid w:val="002B2957"/>
    <w:rsid w:val="002B4CC4"/>
    <w:rsid w:val="002C08F2"/>
    <w:rsid w:val="002C4F55"/>
    <w:rsid w:val="002D1AE4"/>
    <w:rsid w:val="002D23E7"/>
    <w:rsid w:val="002D42C3"/>
    <w:rsid w:val="002D437C"/>
    <w:rsid w:val="002D5AC0"/>
    <w:rsid w:val="002E0BB3"/>
    <w:rsid w:val="002E5F14"/>
    <w:rsid w:val="002E675C"/>
    <w:rsid w:val="002E6DF5"/>
    <w:rsid w:val="002E749F"/>
    <w:rsid w:val="002F045C"/>
    <w:rsid w:val="002F1113"/>
    <w:rsid w:val="002F1876"/>
    <w:rsid w:val="002F1D23"/>
    <w:rsid w:val="002F4618"/>
    <w:rsid w:val="002F4B7E"/>
    <w:rsid w:val="002F7399"/>
    <w:rsid w:val="0030243A"/>
    <w:rsid w:val="00304C52"/>
    <w:rsid w:val="0030664C"/>
    <w:rsid w:val="00311A4A"/>
    <w:rsid w:val="00312C2D"/>
    <w:rsid w:val="0031605D"/>
    <w:rsid w:val="003167FF"/>
    <w:rsid w:val="003220D6"/>
    <w:rsid w:val="00323587"/>
    <w:rsid w:val="00323D8E"/>
    <w:rsid w:val="00324BB2"/>
    <w:rsid w:val="0032590B"/>
    <w:rsid w:val="00332BCD"/>
    <w:rsid w:val="00334A67"/>
    <w:rsid w:val="0033717C"/>
    <w:rsid w:val="003419C1"/>
    <w:rsid w:val="00347734"/>
    <w:rsid w:val="00351067"/>
    <w:rsid w:val="00353F4E"/>
    <w:rsid w:val="00355815"/>
    <w:rsid w:val="00356911"/>
    <w:rsid w:val="0036489A"/>
    <w:rsid w:val="0036663C"/>
    <w:rsid w:val="0037119A"/>
    <w:rsid w:val="00375266"/>
    <w:rsid w:val="0037756F"/>
    <w:rsid w:val="00377BDF"/>
    <w:rsid w:val="003853AF"/>
    <w:rsid w:val="00390CEF"/>
    <w:rsid w:val="00390DF2"/>
    <w:rsid w:val="0039695F"/>
    <w:rsid w:val="003A2770"/>
    <w:rsid w:val="003A5C7A"/>
    <w:rsid w:val="003B2EB8"/>
    <w:rsid w:val="003B3719"/>
    <w:rsid w:val="003B43C7"/>
    <w:rsid w:val="003C72E2"/>
    <w:rsid w:val="003D1B47"/>
    <w:rsid w:val="003D52C1"/>
    <w:rsid w:val="003D68BF"/>
    <w:rsid w:val="003D69BF"/>
    <w:rsid w:val="003D7787"/>
    <w:rsid w:val="003E1748"/>
    <w:rsid w:val="003E767C"/>
    <w:rsid w:val="003E7AD8"/>
    <w:rsid w:val="003F190C"/>
    <w:rsid w:val="003F2E49"/>
    <w:rsid w:val="003F4623"/>
    <w:rsid w:val="003F4842"/>
    <w:rsid w:val="003F4ACF"/>
    <w:rsid w:val="003F5D64"/>
    <w:rsid w:val="003F5FA5"/>
    <w:rsid w:val="003F60E2"/>
    <w:rsid w:val="003F6420"/>
    <w:rsid w:val="003F6DA4"/>
    <w:rsid w:val="00400958"/>
    <w:rsid w:val="0040124B"/>
    <w:rsid w:val="004028BF"/>
    <w:rsid w:val="00403245"/>
    <w:rsid w:val="00410092"/>
    <w:rsid w:val="00413385"/>
    <w:rsid w:val="00425110"/>
    <w:rsid w:val="00433457"/>
    <w:rsid w:val="00433E8A"/>
    <w:rsid w:val="004356CF"/>
    <w:rsid w:val="00436D43"/>
    <w:rsid w:val="00441910"/>
    <w:rsid w:val="00442EB3"/>
    <w:rsid w:val="00444292"/>
    <w:rsid w:val="0045363B"/>
    <w:rsid w:val="004552B3"/>
    <w:rsid w:val="00456D01"/>
    <w:rsid w:val="00457070"/>
    <w:rsid w:val="004610ED"/>
    <w:rsid w:val="004649E5"/>
    <w:rsid w:val="00464AD4"/>
    <w:rsid w:val="004656B3"/>
    <w:rsid w:val="00475224"/>
    <w:rsid w:val="00476E85"/>
    <w:rsid w:val="004816AD"/>
    <w:rsid w:val="004823A5"/>
    <w:rsid w:val="00482B27"/>
    <w:rsid w:val="00483DD7"/>
    <w:rsid w:val="00485CDE"/>
    <w:rsid w:val="00486757"/>
    <w:rsid w:val="00486996"/>
    <w:rsid w:val="00490548"/>
    <w:rsid w:val="00493C3F"/>
    <w:rsid w:val="004A1986"/>
    <w:rsid w:val="004A1D0A"/>
    <w:rsid w:val="004A5D6D"/>
    <w:rsid w:val="004A5F96"/>
    <w:rsid w:val="004A672E"/>
    <w:rsid w:val="004B1DAD"/>
    <w:rsid w:val="004B2DFB"/>
    <w:rsid w:val="004B367B"/>
    <w:rsid w:val="004B661A"/>
    <w:rsid w:val="004B6780"/>
    <w:rsid w:val="004C01F4"/>
    <w:rsid w:val="004C0D2C"/>
    <w:rsid w:val="004C15C1"/>
    <w:rsid w:val="004C1D5E"/>
    <w:rsid w:val="004C2CE2"/>
    <w:rsid w:val="004C5355"/>
    <w:rsid w:val="004D15A5"/>
    <w:rsid w:val="004D1F32"/>
    <w:rsid w:val="004D2758"/>
    <w:rsid w:val="004D365F"/>
    <w:rsid w:val="004E2979"/>
    <w:rsid w:val="004E3E7E"/>
    <w:rsid w:val="004E5063"/>
    <w:rsid w:val="004F20DC"/>
    <w:rsid w:val="004F3143"/>
    <w:rsid w:val="004F4F22"/>
    <w:rsid w:val="004F6776"/>
    <w:rsid w:val="004F783C"/>
    <w:rsid w:val="00505DE3"/>
    <w:rsid w:val="0051035B"/>
    <w:rsid w:val="00510794"/>
    <w:rsid w:val="0051476C"/>
    <w:rsid w:val="005172AC"/>
    <w:rsid w:val="00520063"/>
    <w:rsid w:val="00527B51"/>
    <w:rsid w:val="00532E7F"/>
    <w:rsid w:val="0053762B"/>
    <w:rsid w:val="00537732"/>
    <w:rsid w:val="005473EB"/>
    <w:rsid w:val="00547888"/>
    <w:rsid w:val="00555248"/>
    <w:rsid w:val="00562575"/>
    <w:rsid w:val="0056310B"/>
    <w:rsid w:val="00574970"/>
    <w:rsid w:val="00574C1F"/>
    <w:rsid w:val="00577B99"/>
    <w:rsid w:val="00584C8F"/>
    <w:rsid w:val="0058547F"/>
    <w:rsid w:val="005909C3"/>
    <w:rsid w:val="00590EF7"/>
    <w:rsid w:val="005915CE"/>
    <w:rsid w:val="00593455"/>
    <w:rsid w:val="00595BF5"/>
    <w:rsid w:val="005A1B4D"/>
    <w:rsid w:val="005A254D"/>
    <w:rsid w:val="005A48AB"/>
    <w:rsid w:val="005B2291"/>
    <w:rsid w:val="005B3EDD"/>
    <w:rsid w:val="005B5ECF"/>
    <w:rsid w:val="005C1C75"/>
    <w:rsid w:val="005C5F55"/>
    <w:rsid w:val="005C610D"/>
    <w:rsid w:val="005C6419"/>
    <w:rsid w:val="005D049A"/>
    <w:rsid w:val="005D1EAD"/>
    <w:rsid w:val="005D2F7C"/>
    <w:rsid w:val="005D45BF"/>
    <w:rsid w:val="005D53D6"/>
    <w:rsid w:val="005E12DE"/>
    <w:rsid w:val="006077BF"/>
    <w:rsid w:val="00611205"/>
    <w:rsid w:val="0061236A"/>
    <w:rsid w:val="00612F6B"/>
    <w:rsid w:val="00622852"/>
    <w:rsid w:val="0062322E"/>
    <w:rsid w:val="00626ED5"/>
    <w:rsid w:val="00631157"/>
    <w:rsid w:val="00636C33"/>
    <w:rsid w:val="00644A6D"/>
    <w:rsid w:val="00646A65"/>
    <w:rsid w:val="006475D0"/>
    <w:rsid w:val="006504D9"/>
    <w:rsid w:val="00652C06"/>
    <w:rsid w:val="00654227"/>
    <w:rsid w:val="006623CE"/>
    <w:rsid w:val="006658BF"/>
    <w:rsid w:val="006701D5"/>
    <w:rsid w:val="006776C8"/>
    <w:rsid w:val="00677DB9"/>
    <w:rsid w:val="00677EB7"/>
    <w:rsid w:val="00680B6D"/>
    <w:rsid w:val="00685E77"/>
    <w:rsid w:val="0069229F"/>
    <w:rsid w:val="006934DE"/>
    <w:rsid w:val="00693A60"/>
    <w:rsid w:val="00694201"/>
    <w:rsid w:val="006A090F"/>
    <w:rsid w:val="006A2AD3"/>
    <w:rsid w:val="006A4A36"/>
    <w:rsid w:val="006A4E35"/>
    <w:rsid w:val="006B13B5"/>
    <w:rsid w:val="006B4E43"/>
    <w:rsid w:val="006B6296"/>
    <w:rsid w:val="006C0B80"/>
    <w:rsid w:val="006C2810"/>
    <w:rsid w:val="006C3C17"/>
    <w:rsid w:val="006C58A2"/>
    <w:rsid w:val="006D1333"/>
    <w:rsid w:val="006E0583"/>
    <w:rsid w:val="006E4027"/>
    <w:rsid w:val="006E4471"/>
    <w:rsid w:val="006E6240"/>
    <w:rsid w:val="006F014B"/>
    <w:rsid w:val="006F46B4"/>
    <w:rsid w:val="006F6C2D"/>
    <w:rsid w:val="006F6FB0"/>
    <w:rsid w:val="0070119F"/>
    <w:rsid w:val="00702B46"/>
    <w:rsid w:val="00704D75"/>
    <w:rsid w:val="00705A0B"/>
    <w:rsid w:val="007174B0"/>
    <w:rsid w:val="007216FA"/>
    <w:rsid w:val="00721B4A"/>
    <w:rsid w:val="0072253A"/>
    <w:rsid w:val="00724E6C"/>
    <w:rsid w:val="00727E5C"/>
    <w:rsid w:val="00727E9A"/>
    <w:rsid w:val="007326B4"/>
    <w:rsid w:val="00732AF8"/>
    <w:rsid w:val="00732EFC"/>
    <w:rsid w:val="007348DA"/>
    <w:rsid w:val="007358D7"/>
    <w:rsid w:val="00735D71"/>
    <w:rsid w:val="00741028"/>
    <w:rsid w:val="0074523C"/>
    <w:rsid w:val="007459F0"/>
    <w:rsid w:val="00746488"/>
    <w:rsid w:val="007501C9"/>
    <w:rsid w:val="00750E3A"/>
    <w:rsid w:val="00760639"/>
    <w:rsid w:val="00762E9F"/>
    <w:rsid w:val="00764668"/>
    <w:rsid w:val="00765CF1"/>
    <w:rsid w:val="00773344"/>
    <w:rsid w:val="007763A1"/>
    <w:rsid w:val="00777F2B"/>
    <w:rsid w:val="007842F7"/>
    <w:rsid w:val="00784613"/>
    <w:rsid w:val="00792680"/>
    <w:rsid w:val="00793DAD"/>
    <w:rsid w:val="00793E3A"/>
    <w:rsid w:val="00794F4B"/>
    <w:rsid w:val="00796898"/>
    <w:rsid w:val="007A0F32"/>
    <w:rsid w:val="007A10C3"/>
    <w:rsid w:val="007A1C30"/>
    <w:rsid w:val="007A26D4"/>
    <w:rsid w:val="007A3F3B"/>
    <w:rsid w:val="007A5D90"/>
    <w:rsid w:val="007A6838"/>
    <w:rsid w:val="007A6A6B"/>
    <w:rsid w:val="007B2DA8"/>
    <w:rsid w:val="007B3710"/>
    <w:rsid w:val="007B47A9"/>
    <w:rsid w:val="007C10B6"/>
    <w:rsid w:val="007D33FE"/>
    <w:rsid w:val="007D4ECA"/>
    <w:rsid w:val="007D7D3C"/>
    <w:rsid w:val="007D7E73"/>
    <w:rsid w:val="007E33AC"/>
    <w:rsid w:val="007E694B"/>
    <w:rsid w:val="007F2F28"/>
    <w:rsid w:val="007F37AB"/>
    <w:rsid w:val="007F427B"/>
    <w:rsid w:val="007F499F"/>
    <w:rsid w:val="007F727C"/>
    <w:rsid w:val="008007B8"/>
    <w:rsid w:val="00806512"/>
    <w:rsid w:val="008116E7"/>
    <w:rsid w:val="008121F2"/>
    <w:rsid w:val="00815AA9"/>
    <w:rsid w:val="00821922"/>
    <w:rsid w:val="0082560A"/>
    <w:rsid w:val="00825967"/>
    <w:rsid w:val="008259AF"/>
    <w:rsid w:val="00827F8E"/>
    <w:rsid w:val="0083112E"/>
    <w:rsid w:val="008314A4"/>
    <w:rsid w:val="00831CD2"/>
    <w:rsid w:val="008365E3"/>
    <w:rsid w:val="00836760"/>
    <w:rsid w:val="00843A5D"/>
    <w:rsid w:val="00857431"/>
    <w:rsid w:val="00857D65"/>
    <w:rsid w:val="00860568"/>
    <w:rsid w:val="0086116B"/>
    <w:rsid w:val="0086197C"/>
    <w:rsid w:val="0086280A"/>
    <w:rsid w:val="0086337A"/>
    <w:rsid w:val="0086346A"/>
    <w:rsid w:val="008639A0"/>
    <w:rsid w:val="008640BF"/>
    <w:rsid w:val="00865EAC"/>
    <w:rsid w:val="00865FD9"/>
    <w:rsid w:val="00872487"/>
    <w:rsid w:val="008725B1"/>
    <w:rsid w:val="00883690"/>
    <w:rsid w:val="0089048F"/>
    <w:rsid w:val="00894839"/>
    <w:rsid w:val="008955B8"/>
    <w:rsid w:val="008967EC"/>
    <w:rsid w:val="00897657"/>
    <w:rsid w:val="008A2A88"/>
    <w:rsid w:val="008A5D1D"/>
    <w:rsid w:val="008B1455"/>
    <w:rsid w:val="008B4C98"/>
    <w:rsid w:val="008B5930"/>
    <w:rsid w:val="008B6AA1"/>
    <w:rsid w:val="008C1B62"/>
    <w:rsid w:val="008C5154"/>
    <w:rsid w:val="008C56B5"/>
    <w:rsid w:val="008D1F25"/>
    <w:rsid w:val="008D2437"/>
    <w:rsid w:val="008D2FF7"/>
    <w:rsid w:val="008D3DCC"/>
    <w:rsid w:val="008D4E3C"/>
    <w:rsid w:val="008D5E2F"/>
    <w:rsid w:val="008D607A"/>
    <w:rsid w:val="008E12E8"/>
    <w:rsid w:val="008E2795"/>
    <w:rsid w:val="008E52A2"/>
    <w:rsid w:val="008E5C0D"/>
    <w:rsid w:val="008E69E1"/>
    <w:rsid w:val="008F1B38"/>
    <w:rsid w:val="008F2509"/>
    <w:rsid w:val="008F41E5"/>
    <w:rsid w:val="008F4923"/>
    <w:rsid w:val="008F7C07"/>
    <w:rsid w:val="008F7C50"/>
    <w:rsid w:val="009139E3"/>
    <w:rsid w:val="00913A8A"/>
    <w:rsid w:val="00916DAA"/>
    <w:rsid w:val="00920DF1"/>
    <w:rsid w:val="00921042"/>
    <w:rsid w:val="00925002"/>
    <w:rsid w:val="009272CA"/>
    <w:rsid w:val="00927911"/>
    <w:rsid w:val="009307EB"/>
    <w:rsid w:val="00931ACF"/>
    <w:rsid w:val="00933A37"/>
    <w:rsid w:val="00935C2B"/>
    <w:rsid w:val="0094056F"/>
    <w:rsid w:val="0094417A"/>
    <w:rsid w:val="00951A98"/>
    <w:rsid w:val="0095281B"/>
    <w:rsid w:val="0095751C"/>
    <w:rsid w:val="00957E0C"/>
    <w:rsid w:val="00962271"/>
    <w:rsid w:val="00962E93"/>
    <w:rsid w:val="00966800"/>
    <w:rsid w:val="00972CB0"/>
    <w:rsid w:val="00973D5F"/>
    <w:rsid w:val="0097715B"/>
    <w:rsid w:val="009805F1"/>
    <w:rsid w:val="00982AA1"/>
    <w:rsid w:val="00984644"/>
    <w:rsid w:val="0098653C"/>
    <w:rsid w:val="0099272D"/>
    <w:rsid w:val="009A06B0"/>
    <w:rsid w:val="009A2743"/>
    <w:rsid w:val="009A3B5E"/>
    <w:rsid w:val="009A50C6"/>
    <w:rsid w:val="009B082D"/>
    <w:rsid w:val="009B4BA9"/>
    <w:rsid w:val="009B5E21"/>
    <w:rsid w:val="009C21B4"/>
    <w:rsid w:val="009C26C9"/>
    <w:rsid w:val="009D0FCE"/>
    <w:rsid w:val="009D302B"/>
    <w:rsid w:val="009D31D4"/>
    <w:rsid w:val="009D529B"/>
    <w:rsid w:val="009D769B"/>
    <w:rsid w:val="009D7CA5"/>
    <w:rsid w:val="009E10B8"/>
    <w:rsid w:val="009E36E4"/>
    <w:rsid w:val="009F35F9"/>
    <w:rsid w:val="009F5339"/>
    <w:rsid w:val="009F5392"/>
    <w:rsid w:val="009F6A63"/>
    <w:rsid w:val="00A029A5"/>
    <w:rsid w:val="00A04217"/>
    <w:rsid w:val="00A06DFF"/>
    <w:rsid w:val="00A07569"/>
    <w:rsid w:val="00A10456"/>
    <w:rsid w:val="00A141F4"/>
    <w:rsid w:val="00A166AD"/>
    <w:rsid w:val="00A23168"/>
    <w:rsid w:val="00A23857"/>
    <w:rsid w:val="00A23ECE"/>
    <w:rsid w:val="00A33337"/>
    <w:rsid w:val="00A354D5"/>
    <w:rsid w:val="00A37648"/>
    <w:rsid w:val="00A42BC8"/>
    <w:rsid w:val="00A42C8B"/>
    <w:rsid w:val="00A44173"/>
    <w:rsid w:val="00A45FC3"/>
    <w:rsid w:val="00A465AF"/>
    <w:rsid w:val="00A51261"/>
    <w:rsid w:val="00A51966"/>
    <w:rsid w:val="00A5566B"/>
    <w:rsid w:val="00A60E25"/>
    <w:rsid w:val="00A61828"/>
    <w:rsid w:val="00A6372D"/>
    <w:rsid w:val="00A6387A"/>
    <w:rsid w:val="00A678FE"/>
    <w:rsid w:val="00A723FF"/>
    <w:rsid w:val="00A7500B"/>
    <w:rsid w:val="00A85CCB"/>
    <w:rsid w:val="00A917A4"/>
    <w:rsid w:val="00A944D4"/>
    <w:rsid w:val="00AA4CA5"/>
    <w:rsid w:val="00AB1405"/>
    <w:rsid w:val="00AB3538"/>
    <w:rsid w:val="00AC47D6"/>
    <w:rsid w:val="00AC4A74"/>
    <w:rsid w:val="00AC4BC8"/>
    <w:rsid w:val="00AC614B"/>
    <w:rsid w:val="00AC6808"/>
    <w:rsid w:val="00AD2134"/>
    <w:rsid w:val="00AD299B"/>
    <w:rsid w:val="00AD7823"/>
    <w:rsid w:val="00AE0570"/>
    <w:rsid w:val="00AE0766"/>
    <w:rsid w:val="00AE2EDA"/>
    <w:rsid w:val="00AE57FC"/>
    <w:rsid w:val="00AE7759"/>
    <w:rsid w:val="00AF5E17"/>
    <w:rsid w:val="00AF602B"/>
    <w:rsid w:val="00B00E60"/>
    <w:rsid w:val="00B01DD5"/>
    <w:rsid w:val="00B1374C"/>
    <w:rsid w:val="00B13AA2"/>
    <w:rsid w:val="00B170D6"/>
    <w:rsid w:val="00B206E6"/>
    <w:rsid w:val="00B20ACA"/>
    <w:rsid w:val="00B27587"/>
    <w:rsid w:val="00B314B2"/>
    <w:rsid w:val="00B34217"/>
    <w:rsid w:val="00B3677E"/>
    <w:rsid w:val="00B368EE"/>
    <w:rsid w:val="00B3793F"/>
    <w:rsid w:val="00B4046C"/>
    <w:rsid w:val="00B43AC7"/>
    <w:rsid w:val="00B447BC"/>
    <w:rsid w:val="00B449B8"/>
    <w:rsid w:val="00B52A35"/>
    <w:rsid w:val="00B630BE"/>
    <w:rsid w:val="00B63CD9"/>
    <w:rsid w:val="00B65BD6"/>
    <w:rsid w:val="00B72148"/>
    <w:rsid w:val="00B7395C"/>
    <w:rsid w:val="00B76502"/>
    <w:rsid w:val="00B8393A"/>
    <w:rsid w:val="00B90EBD"/>
    <w:rsid w:val="00B92483"/>
    <w:rsid w:val="00B95A2A"/>
    <w:rsid w:val="00B97769"/>
    <w:rsid w:val="00BA3A9A"/>
    <w:rsid w:val="00BB32E8"/>
    <w:rsid w:val="00BC2BAD"/>
    <w:rsid w:val="00BC4FE0"/>
    <w:rsid w:val="00BD0F91"/>
    <w:rsid w:val="00BD22D0"/>
    <w:rsid w:val="00BD3650"/>
    <w:rsid w:val="00BD40EF"/>
    <w:rsid w:val="00BD608C"/>
    <w:rsid w:val="00BD7DC1"/>
    <w:rsid w:val="00BE5502"/>
    <w:rsid w:val="00BF026F"/>
    <w:rsid w:val="00BF4A24"/>
    <w:rsid w:val="00BF5117"/>
    <w:rsid w:val="00BF791F"/>
    <w:rsid w:val="00C02450"/>
    <w:rsid w:val="00C027E9"/>
    <w:rsid w:val="00C07713"/>
    <w:rsid w:val="00C11051"/>
    <w:rsid w:val="00C13A73"/>
    <w:rsid w:val="00C209FA"/>
    <w:rsid w:val="00C27B2B"/>
    <w:rsid w:val="00C3042D"/>
    <w:rsid w:val="00C32AC3"/>
    <w:rsid w:val="00C32E53"/>
    <w:rsid w:val="00C33A33"/>
    <w:rsid w:val="00C36932"/>
    <w:rsid w:val="00C36F00"/>
    <w:rsid w:val="00C42C4D"/>
    <w:rsid w:val="00C46FD6"/>
    <w:rsid w:val="00C514B8"/>
    <w:rsid w:val="00C516F8"/>
    <w:rsid w:val="00C53933"/>
    <w:rsid w:val="00C54306"/>
    <w:rsid w:val="00C5657D"/>
    <w:rsid w:val="00C61B83"/>
    <w:rsid w:val="00C63029"/>
    <w:rsid w:val="00C638E5"/>
    <w:rsid w:val="00C66E6C"/>
    <w:rsid w:val="00C709C7"/>
    <w:rsid w:val="00C7146E"/>
    <w:rsid w:val="00C722B4"/>
    <w:rsid w:val="00C73296"/>
    <w:rsid w:val="00C734A6"/>
    <w:rsid w:val="00C77295"/>
    <w:rsid w:val="00C80CD8"/>
    <w:rsid w:val="00C81645"/>
    <w:rsid w:val="00C857EE"/>
    <w:rsid w:val="00C942A2"/>
    <w:rsid w:val="00C9530F"/>
    <w:rsid w:val="00C95EE2"/>
    <w:rsid w:val="00C968BA"/>
    <w:rsid w:val="00CA0402"/>
    <w:rsid w:val="00CA1C27"/>
    <w:rsid w:val="00CA29A8"/>
    <w:rsid w:val="00CA4D62"/>
    <w:rsid w:val="00CB01E6"/>
    <w:rsid w:val="00CB1EB6"/>
    <w:rsid w:val="00CB43B0"/>
    <w:rsid w:val="00CB6EF5"/>
    <w:rsid w:val="00CC4C44"/>
    <w:rsid w:val="00CC64E8"/>
    <w:rsid w:val="00CD2234"/>
    <w:rsid w:val="00CD38A4"/>
    <w:rsid w:val="00CD4A05"/>
    <w:rsid w:val="00CE0FEB"/>
    <w:rsid w:val="00CE4BC0"/>
    <w:rsid w:val="00CF331F"/>
    <w:rsid w:val="00CF41A8"/>
    <w:rsid w:val="00D00F17"/>
    <w:rsid w:val="00D02A33"/>
    <w:rsid w:val="00D03DA3"/>
    <w:rsid w:val="00D06728"/>
    <w:rsid w:val="00D06DA7"/>
    <w:rsid w:val="00D15831"/>
    <w:rsid w:val="00D170DE"/>
    <w:rsid w:val="00D179EC"/>
    <w:rsid w:val="00D229B4"/>
    <w:rsid w:val="00D23912"/>
    <w:rsid w:val="00D23E70"/>
    <w:rsid w:val="00D27A02"/>
    <w:rsid w:val="00D27ACA"/>
    <w:rsid w:val="00D27D8D"/>
    <w:rsid w:val="00D32A95"/>
    <w:rsid w:val="00D3418D"/>
    <w:rsid w:val="00D41F6A"/>
    <w:rsid w:val="00D428B5"/>
    <w:rsid w:val="00D44090"/>
    <w:rsid w:val="00D45AA8"/>
    <w:rsid w:val="00D46D71"/>
    <w:rsid w:val="00D510AD"/>
    <w:rsid w:val="00D5215A"/>
    <w:rsid w:val="00D52690"/>
    <w:rsid w:val="00D53AAF"/>
    <w:rsid w:val="00D549ED"/>
    <w:rsid w:val="00D62E4C"/>
    <w:rsid w:val="00D63B2B"/>
    <w:rsid w:val="00D64795"/>
    <w:rsid w:val="00D73E95"/>
    <w:rsid w:val="00D771BE"/>
    <w:rsid w:val="00D819E1"/>
    <w:rsid w:val="00D81C70"/>
    <w:rsid w:val="00D85549"/>
    <w:rsid w:val="00D8588D"/>
    <w:rsid w:val="00D86C5F"/>
    <w:rsid w:val="00D86F76"/>
    <w:rsid w:val="00D87B39"/>
    <w:rsid w:val="00D90043"/>
    <w:rsid w:val="00D927EF"/>
    <w:rsid w:val="00D9349E"/>
    <w:rsid w:val="00D971A5"/>
    <w:rsid w:val="00DA5ADB"/>
    <w:rsid w:val="00DA6BD8"/>
    <w:rsid w:val="00DA6ED6"/>
    <w:rsid w:val="00DB24CE"/>
    <w:rsid w:val="00DB6E40"/>
    <w:rsid w:val="00DC447A"/>
    <w:rsid w:val="00DC6FA9"/>
    <w:rsid w:val="00DC7EA7"/>
    <w:rsid w:val="00DD7A86"/>
    <w:rsid w:val="00DE2872"/>
    <w:rsid w:val="00DE4457"/>
    <w:rsid w:val="00DE4EA8"/>
    <w:rsid w:val="00DE7C72"/>
    <w:rsid w:val="00DF0418"/>
    <w:rsid w:val="00DF045E"/>
    <w:rsid w:val="00DF33AE"/>
    <w:rsid w:val="00DF3E2F"/>
    <w:rsid w:val="00E00BAC"/>
    <w:rsid w:val="00E0457F"/>
    <w:rsid w:val="00E0741A"/>
    <w:rsid w:val="00E07EE8"/>
    <w:rsid w:val="00E1020E"/>
    <w:rsid w:val="00E10581"/>
    <w:rsid w:val="00E10896"/>
    <w:rsid w:val="00E13895"/>
    <w:rsid w:val="00E17DF2"/>
    <w:rsid w:val="00E17EE7"/>
    <w:rsid w:val="00E20408"/>
    <w:rsid w:val="00E22D61"/>
    <w:rsid w:val="00E254BB"/>
    <w:rsid w:val="00E41D13"/>
    <w:rsid w:val="00E41DEB"/>
    <w:rsid w:val="00E464AF"/>
    <w:rsid w:val="00E50C71"/>
    <w:rsid w:val="00E511E5"/>
    <w:rsid w:val="00E54C7A"/>
    <w:rsid w:val="00E57DB1"/>
    <w:rsid w:val="00E6331C"/>
    <w:rsid w:val="00E64863"/>
    <w:rsid w:val="00E65F78"/>
    <w:rsid w:val="00E717D2"/>
    <w:rsid w:val="00E740CA"/>
    <w:rsid w:val="00E84F0C"/>
    <w:rsid w:val="00E8762E"/>
    <w:rsid w:val="00E93C99"/>
    <w:rsid w:val="00E93D8A"/>
    <w:rsid w:val="00E95A1D"/>
    <w:rsid w:val="00EA0BCC"/>
    <w:rsid w:val="00EA203E"/>
    <w:rsid w:val="00EA2B0D"/>
    <w:rsid w:val="00EB2351"/>
    <w:rsid w:val="00EB268D"/>
    <w:rsid w:val="00EC1DBF"/>
    <w:rsid w:val="00EE1063"/>
    <w:rsid w:val="00EE41CB"/>
    <w:rsid w:val="00EE4997"/>
    <w:rsid w:val="00EF3111"/>
    <w:rsid w:val="00EF52C4"/>
    <w:rsid w:val="00EF6520"/>
    <w:rsid w:val="00EF6D91"/>
    <w:rsid w:val="00EF7478"/>
    <w:rsid w:val="00EF7EEF"/>
    <w:rsid w:val="00F0158A"/>
    <w:rsid w:val="00F01FA4"/>
    <w:rsid w:val="00F02915"/>
    <w:rsid w:val="00F03C09"/>
    <w:rsid w:val="00F03EA2"/>
    <w:rsid w:val="00F04819"/>
    <w:rsid w:val="00F06B1E"/>
    <w:rsid w:val="00F0732D"/>
    <w:rsid w:val="00F1037A"/>
    <w:rsid w:val="00F201AC"/>
    <w:rsid w:val="00F2344C"/>
    <w:rsid w:val="00F23B3F"/>
    <w:rsid w:val="00F254C7"/>
    <w:rsid w:val="00F27BA2"/>
    <w:rsid w:val="00F314E9"/>
    <w:rsid w:val="00F35518"/>
    <w:rsid w:val="00F4034C"/>
    <w:rsid w:val="00F4678F"/>
    <w:rsid w:val="00F56422"/>
    <w:rsid w:val="00F61C5A"/>
    <w:rsid w:val="00F62961"/>
    <w:rsid w:val="00F656B4"/>
    <w:rsid w:val="00F66F7F"/>
    <w:rsid w:val="00F702E7"/>
    <w:rsid w:val="00F70F7F"/>
    <w:rsid w:val="00F71BC2"/>
    <w:rsid w:val="00F71F1F"/>
    <w:rsid w:val="00F7712F"/>
    <w:rsid w:val="00F80294"/>
    <w:rsid w:val="00F82175"/>
    <w:rsid w:val="00F83FAA"/>
    <w:rsid w:val="00F877A7"/>
    <w:rsid w:val="00F87B2B"/>
    <w:rsid w:val="00F87CDE"/>
    <w:rsid w:val="00F925BA"/>
    <w:rsid w:val="00F935D3"/>
    <w:rsid w:val="00FA22D1"/>
    <w:rsid w:val="00FA79BE"/>
    <w:rsid w:val="00FB19BA"/>
    <w:rsid w:val="00FB53AE"/>
    <w:rsid w:val="00FB5BAE"/>
    <w:rsid w:val="00FB7A3E"/>
    <w:rsid w:val="00FC3727"/>
    <w:rsid w:val="00FC463A"/>
    <w:rsid w:val="00FC6688"/>
    <w:rsid w:val="00FC713D"/>
    <w:rsid w:val="00FD27E0"/>
    <w:rsid w:val="00FD69BD"/>
    <w:rsid w:val="00FD74F2"/>
    <w:rsid w:val="00FE00C0"/>
    <w:rsid w:val="00FE08DD"/>
    <w:rsid w:val="00FE2574"/>
    <w:rsid w:val="00FE2FEE"/>
    <w:rsid w:val="00FE5636"/>
    <w:rsid w:val="00FF0F4E"/>
    <w:rsid w:val="00FF34CA"/>
    <w:rsid w:val="00FF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B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7669F"/>
    <w:pPr>
      <w:ind w:left="720"/>
      <w:contextualSpacing/>
    </w:pPr>
  </w:style>
  <w:style w:type="table" w:styleId="TableGrid">
    <w:name w:val="Table Grid"/>
    <w:basedOn w:val="TableNormal"/>
    <w:uiPriority w:val="59"/>
    <w:rsid w:val="0027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8D5E2F"/>
  </w:style>
  <w:style w:type="character" w:styleId="CommentReference">
    <w:name w:val="annotation reference"/>
    <w:basedOn w:val="DefaultParagraphFont"/>
    <w:uiPriority w:val="99"/>
    <w:semiHidden/>
    <w:unhideWhenUsed/>
    <w:rsid w:val="004C5355"/>
    <w:rPr>
      <w:sz w:val="16"/>
      <w:szCs w:val="16"/>
    </w:rPr>
  </w:style>
  <w:style w:type="paragraph" w:styleId="CommentText">
    <w:name w:val="annotation text"/>
    <w:basedOn w:val="Normal"/>
    <w:link w:val="CommentTextChar"/>
    <w:uiPriority w:val="99"/>
    <w:semiHidden/>
    <w:unhideWhenUsed/>
    <w:rsid w:val="004C5355"/>
    <w:pPr>
      <w:spacing w:line="240" w:lineRule="auto"/>
    </w:pPr>
    <w:rPr>
      <w:sz w:val="20"/>
      <w:szCs w:val="20"/>
    </w:rPr>
  </w:style>
  <w:style w:type="character" w:customStyle="1" w:styleId="CommentTextChar">
    <w:name w:val="Comment Text Char"/>
    <w:basedOn w:val="DefaultParagraphFont"/>
    <w:link w:val="CommentText"/>
    <w:uiPriority w:val="99"/>
    <w:semiHidden/>
    <w:rsid w:val="004C5355"/>
    <w:rPr>
      <w:sz w:val="20"/>
      <w:szCs w:val="20"/>
    </w:rPr>
  </w:style>
  <w:style w:type="paragraph" w:styleId="CommentSubject">
    <w:name w:val="annotation subject"/>
    <w:basedOn w:val="CommentText"/>
    <w:next w:val="CommentText"/>
    <w:link w:val="CommentSubjectChar"/>
    <w:uiPriority w:val="99"/>
    <w:semiHidden/>
    <w:unhideWhenUsed/>
    <w:rsid w:val="004C5355"/>
    <w:rPr>
      <w:b/>
      <w:bCs/>
    </w:rPr>
  </w:style>
  <w:style w:type="character" w:customStyle="1" w:styleId="CommentSubjectChar">
    <w:name w:val="Comment Subject Char"/>
    <w:basedOn w:val="CommentTextChar"/>
    <w:link w:val="CommentSubject"/>
    <w:uiPriority w:val="99"/>
    <w:semiHidden/>
    <w:rsid w:val="004C5355"/>
    <w:rPr>
      <w:b/>
      <w:bCs/>
      <w:sz w:val="20"/>
      <w:szCs w:val="20"/>
    </w:rPr>
  </w:style>
  <w:style w:type="paragraph" w:styleId="BalloonText">
    <w:name w:val="Balloon Text"/>
    <w:basedOn w:val="Normal"/>
    <w:link w:val="BalloonTextChar"/>
    <w:uiPriority w:val="99"/>
    <w:semiHidden/>
    <w:unhideWhenUsed/>
    <w:rsid w:val="004C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355"/>
    <w:rPr>
      <w:rFonts w:ascii="Segoe UI" w:hAnsi="Segoe UI" w:cs="Segoe UI"/>
      <w:sz w:val="18"/>
      <w:szCs w:val="18"/>
    </w:rPr>
  </w:style>
  <w:style w:type="paragraph" w:styleId="Header">
    <w:name w:val="header"/>
    <w:basedOn w:val="Normal"/>
    <w:link w:val="HeaderChar"/>
    <w:uiPriority w:val="99"/>
    <w:unhideWhenUsed/>
    <w:rsid w:val="00402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8BF"/>
  </w:style>
  <w:style w:type="paragraph" w:styleId="Footer">
    <w:name w:val="footer"/>
    <w:basedOn w:val="Normal"/>
    <w:link w:val="FooterChar"/>
    <w:uiPriority w:val="99"/>
    <w:unhideWhenUsed/>
    <w:rsid w:val="00402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BF"/>
  </w:style>
  <w:style w:type="paragraph" w:styleId="Revision">
    <w:name w:val="Revision"/>
    <w:hidden/>
    <w:uiPriority w:val="99"/>
    <w:semiHidden/>
    <w:rsid w:val="006A4A36"/>
    <w:pPr>
      <w:spacing w:after="0" w:line="240" w:lineRule="auto"/>
    </w:pPr>
  </w:style>
  <w:style w:type="paragraph" w:customStyle="1" w:styleId="Default">
    <w:name w:val="Default"/>
    <w:rsid w:val="00DC7EA7"/>
    <w:pPr>
      <w:autoSpaceDE w:val="0"/>
      <w:autoSpaceDN w:val="0"/>
      <w:adjustRightInd w:val="0"/>
      <w:spacing w:after="0" w:line="240" w:lineRule="auto"/>
    </w:pPr>
    <w:rPr>
      <w:rFonts w:ascii="Arial" w:hAnsi="Arial" w:cs="Arial"/>
      <w:color w:val="000000"/>
      <w:sz w:val="24"/>
      <w:szCs w:val="24"/>
      <w:lang w:val="en-IE"/>
    </w:rPr>
  </w:style>
  <w:style w:type="paragraph" w:styleId="NoSpacing">
    <w:name w:val="No Spacing"/>
    <w:link w:val="NoSpacingChar"/>
    <w:uiPriority w:val="1"/>
    <w:qFormat/>
    <w:rsid w:val="00C514B8"/>
    <w:pPr>
      <w:spacing w:after="0" w:line="240" w:lineRule="auto"/>
    </w:pPr>
  </w:style>
  <w:style w:type="character" w:customStyle="1" w:styleId="NoSpacingChar">
    <w:name w:val="No Spacing Char"/>
    <w:basedOn w:val="DefaultParagraphFont"/>
    <w:link w:val="NoSpacing"/>
    <w:uiPriority w:val="1"/>
    <w:rsid w:val="00C514B8"/>
  </w:style>
  <w:style w:type="character" w:styleId="Hyperlink">
    <w:name w:val="Hyperlink"/>
    <w:basedOn w:val="DefaultParagraphFont"/>
    <w:uiPriority w:val="99"/>
    <w:unhideWhenUsed/>
    <w:rsid w:val="00AD299B"/>
    <w:rPr>
      <w:color w:val="0563C1" w:themeColor="hyperlink"/>
      <w:u w:val="single"/>
    </w:rPr>
  </w:style>
  <w:style w:type="character" w:styleId="FollowedHyperlink">
    <w:name w:val="FollowedHyperlink"/>
    <w:basedOn w:val="DefaultParagraphFont"/>
    <w:uiPriority w:val="99"/>
    <w:semiHidden/>
    <w:unhideWhenUsed/>
    <w:rsid w:val="00AD299B"/>
    <w:rPr>
      <w:color w:val="954F72" w:themeColor="followedHyperlink"/>
      <w:u w:val="single"/>
    </w:rPr>
  </w:style>
  <w:style w:type="character" w:customStyle="1" w:styleId="st1">
    <w:name w:val="st1"/>
    <w:basedOn w:val="DefaultParagraphFont"/>
    <w:rsid w:val="0067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1382">
      <w:bodyDiv w:val="1"/>
      <w:marLeft w:val="0"/>
      <w:marRight w:val="0"/>
      <w:marTop w:val="0"/>
      <w:marBottom w:val="0"/>
      <w:divBdr>
        <w:top w:val="none" w:sz="0" w:space="0" w:color="auto"/>
        <w:left w:val="none" w:sz="0" w:space="0" w:color="auto"/>
        <w:bottom w:val="none" w:sz="0" w:space="0" w:color="auto"/>
        <w:right w:val="none" w:sz="0" w:space="0" w:color="auto"/>
      </w:divBdr>
    </w:div>
    <w:div w:id="260845343">
      <w:bodyDiv w:val="1"/>
      <w:marLeft w:val="0"/>
      <w:marRight w:val="0"/>
      <w:marTop w:val="0"/>
      <w:marBottom w:val="0"/>
      <w:divBdr>
        <w:top w:val="none" w:sz="0" w:space="0" w:color="auto"/>
        <w:left w:val="none" w:sz="0" w:space="0" w:color="auto"/>
        <w:bottom w:val="none" w:sz="0" w:space="0" w:color="auto"/>
        <w:right w:val="none" w:sz="0" w:space="0" w:color="auto"/>
      </w:divBdr>
    </w:div>
    <w:div w:id="611788146">
      <w:bodyDiv w:val="1"/>
      <w:marLeft w:val="0"/>
      <w:marRight w:val="0"/>
      <w:marTop w:val="0"/>
      <w:marBottom w:val="0"/>
      <w:divBdr>
        <w:top w:val="none" w:sz="0" w:space="0" w:color="auto"/>
        <w:left w:val="none" w:sz="0" w:space="0" w:color="auto"/>
        <w:bottom w:val="none" w:sz="0" w:space="0" w:color="auto"/>
        <w:right w:val="none" w:sz="0" w:space="0" w:color="auto"/>
      </w:divBdr>
    </w:div>
    <w:div w:id="1097411016">
      <w:bodyDiv w:val="1"/>
      <w:marLeft w:val="0"/>
      <w:marRight w:val="0"/>
      <w:marTop w:val="0"/>
      <w:marBottom w:val="0"/>
      <w:divBdr>
        <w:top w:val="none" w:sz="0" w:space="0" w:color="auto"/>
        <w:left w:val="none" w:sz="0" w:space="0" w:color="auto"/>
        <w:bottom w:val="none" w:sz="0" w:space="0" w:color="auto"/>
        <w:right w:val="none" w:sz="0" w:space="0" w:color="auto"/>
      </w:divBdr>
    </w:div>
    <w:div w:id="17618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1BE4-3EA8-4978-848D-26A9BFB9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2020-09-23T13:55:00Z</dcterms:created>
  <dcterms:modified xsi:type="dcterms:W3CDTF">2020-09-23T13:58:00Z</dcterms:modified>
</cp:coreProperties>
</file>