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96358B" w14:textId="74CFCFC3" w:rsidR="001951C8" w:rsidRPr="00F8596D" w:rsidRDefault="00FD1C58" w:rsidP="00C45BA0">
      <w:pPr>
        <w:rPr>
          <w:rFonts w:cstheme="minorHAnsi"/>
          <w:b/>
          <w:color w:val="000000" w:themeColor="text1"/>
        </w:rPr>
      </w:pPr>
      <w:bookmarkStart w:id="0" w:name="_GoBack"/>
      <w:bookmarkEnd w:id="0"/>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1B1EAF">
        <w:rPr>
          <w:rFonts w:cstheme="minorHAnsi"/>
          <w:b/>
          <w:color w:val="000000" w:themeColor="text1"/>
        </w:rPr>
        <w:t>18 June</w:t>
      </w:r>
      <w:r w:rsidR="00B07249" w:rsidRPr="00F8596D">
        <w:rPr>
          <w:rFonts w:cstheme="minorHAnsi"/>
          <w:b/>
          <w:color w:val="000000" w:themeColor="text1"/>
        </w:rPr>
        <w:t xml:space="preserve"> 2020</w:t>
      </w:r>
      <w:r w:rsidR="001B1EAF">
        <w:rPr>
          <w:rFonts w:cstheme="minorHAnsi"/>
          <w:b/>
          <w:color w:val="000000" w:themeColor="text1"/>
        </w:rPr>
        <w:t xml:space="preserve"> @ 2p</w:t>
      </w:r>
      <w:r w:rsidR="0083594A" w:rsidRPr="00F8596D">
        <w:rPr>
          <w:rFonts w:cstheme="minorHAnsi"/>
          <w:b/>
          <w:color w:val="000000" w:themeColor="text1"/>
        </w:rPr>
        <w:t>m</w:t>
      </w:r>
    </w:p>
    <w:p w14:paraId="19EAF245" w14:textId="116BF128" w:rsidR="00E71FEC" w:rsidRPr="00F8596D" w:rsidRDefault="00E71FEC" w:rsidP="00E71FEC">
      <w:pPr>
        <w:spacing w:after="0" w:line="240" w:lineRule="auto"/>
        <w:rPr>
          <w:rFonts w:cstheme="minorHAnsi"/>
          <w:b/>
        </w:rPr>
      </w:pPr>
      <w:r w:rsidRPr="00F8596D">
        <w:rPr>
          <w:rFonts w:cstheme="minorHAnsi"/>
          <w:b/>
          <w:u w:val="single"/>
        </w:rPr>
        <w:t xml:space="preserve">In line with official Government advice all Northern Ireland Audit Office staff are currently working from home until further notice.  This meeting was conducted </w:t>
      </w:r>
      <w:r w:rsidR="00C5403E" w:rsidRPr="00F8596D">
        <w:rPr>
          <w:rFonts w:cstheme="minorHAnsi"/>
          <w:b/>
          <w:u w:val="single"/>
        </w:rPr>
        <w:t xml:space="preserve">remotely </w:t>
      </w:r>
      <w:r w:rsidRPr="00F8596D">
        <w:rPr>
          <w:rFonts w:cstheme="minorHAnsi"/>
          <w:b/>
          <w:u w:val="single"/>
        </w:rPr>
        <w:t>online</w:t>
      </w:r>
      <w:r w:rsidRPr="00F8596D">
        <w:rPr>
          <w:rFonts w:cstheme="minorHAnsi"/>
          <w:b/>
        </w:rPr>
        <w:t>.</w:t>
      </w:r>
    </w:p>
    <w:p w14:paraId="655D11E9" w14:textId="77777777" w:rsidR="00E71FEC" w:rsidRPr="00F8596D" w:rsidRDefault="00E71FEC" w:rsidP="00C45BA0">
      <w:pPr>
        <w:spacing w:after="0" w:line="240" w:lineRule="auto"/>
        <w:rPr>
          <w:rFonts w:cstheme="minorHAnsi"/>
          <w:b/>
          <w:color w:val="000000" w:themeColor="text1"/>
        </w:rPr>
      </w:pPr>
    </w:p>
    <w:p w14:paraId="4D0F2A1E" w14:textId="55F20AE0"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3EC1CCAD" w14:textId="41982471" w:rsidR="001F3EE5" w:rsidRPr="00F8596D"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10129235" w14:textId="5C66FA47" w:rsidR="005E42DF" w:rsidRPr="00F8596D" w:rsidRDefault="001F3EE5" w:rsidP="00A90DB6">
      <w:pPr>
        <w:spacing w:after="0" w:line="240" w:lineRule="auto"/>
        <w:ind w:left="720" w:firstLine="720"/>
        <w:rPr>
          <w:rFonts w:cstheme="minorHAnsi"/>
          <w:color w:val="000000" w:themeColor="text1"/>
        </w:rPr>
      </w:pPr>
      <w:r w:rsidRPr="00F8596D">
        <w:rPr>
          <w:rFonts w:cstheme="minorHAnsi"/>
          <w:color w:val="000000" w:themeColor="text1"/>
        </w:rPr>
        <w:t>R</w:t>
      </w:r>
      <w:r w:rsidR="006001F6" w:rsidRPr="00F8596D">
        <w:rPr>
          <w:rFonts w:cstheme="minorHAnsi"/>
          <w:color w:val="000000" w:themeColor="text1"/>
        </w:rPr>
        <w:t>odney</w:t>
      </w:r>
      <w:r w:rsidRPr="00F8596D">
        <w:rPr>
          <w:rFonts w:cstheme="minorHAnsi"/>
          <w:color w:val="000000" w:themeColor="text1"/>
        </w:rPr>
        <w:t xml:space="preserve"> Allen (Director)</w:t>
      </w:r>
    </w:p>
    <w:p w14:paraId="1F360B4B" w14:textId="775C04EC"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5CA3C1C4" w14:textId="114D5C44"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70F74BAA" w14:textId="07C22B98" w:rsidR="00FD25E8" w:rsidRPr="00F8596D"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6764EA91" w14:textId="3C6BB457" w:rsidR="008422F2" w:rsidRPr="00F8596D" w:rsidRDefault="001F3EE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6C9A0908" w14:textId="651BFB77" w:rsidR="003B63C5" w:rsidRPr="00F8596D" w:rsidRDefault="005271EF"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Suzanne Walsh (Director)</w:t>
      </w:r>
    </w:p>
    <w:p w14:paraId="759C6309" w14:textId="06FB8BA3" w:rsidR="00A90DB6" w:rsidRPr="00F8596D" w:rsidRDefault="003B63C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p>
    <w:p w14:paraId="33A1D6F0"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Pr>
      <w:tblGrid>
        <w:gridCol w:w="590"/>
        <w:gridCol w:w="8426"/>
      </w:tblGrid>
      <w:tr w:rsidR="00A2709B" w:rsidRPr="00F8596D" w14:paraId="0E4C22FE" w14:textId="77777777" w:rsidTr="007377B0">
        <w:tc>
          <w:tcPr>
            <w:tcW w:w="590" w:type="dxa"/>
          </w:tcPr>
          <w:p w14:paraId="7B611C0B" w14:textId="19E71463"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572F1CB0" w14:textId="456C6EC5"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3B2951B2" w14:textId="18B782A6" w:rsidR="00A2709B" w:rsidRPr="00F8596D" w:rsidRDefault="00522793" w:rsidP="0083594A">
            <w:pPr>
              <w:rPr>
                <w:rFonts w:cstheme="minorHAnsi"/>
                <w:color w:val="000000" w:themeColor="text1"/>
              </w:rPr>
            </w:pPr>
            <w:r>
              <w:rPr>
                <w:rFonts w:cstheme="minorHAnsi"/>
                <w:color w:val="000000" w:themeColor="text1"/>
              </w:rPr>
              <w:t>No apologies were</w:t>
            </w:r>
            <w:r w:rsidR="0083594A" w:rsidRPr="00F8596D">
              <w:rPr>
                <w:rFonts w:cstheme="minorHAnsi"/>
                <w:color w:val="000000" w:themeColor="text1"/>
              </w:rPr>
              <w:t xml:space="preserve"> noted.</w:t>
            </w:r>
          </w:p>
          <w:p w14:paraId="577DC06E" w14:textId="5105D096" w:rsidR="0083594A" w:rsidRPr="00F8596D" w:rsidRDefault="0083594A" w:rsidP="0083594A">
            <w:pPr>
              <w:rPr>
                <w:rFonts w:cstheme="minorHAnsi"/>
                <w:b/>
                <w:color w:val="000000" w:themeColor="text1"/>
              </w:rPr>
            </w:pPr>
          </w:p>
        </w:tc>
      </w:tr>
      <w:tr w:rsidR="00A2709B" w:rsidRPr="00F8596D" w14:paraId="582E4873" w14:textId="77777777" w:rsidTr="007377B0">
        <w:tc>
          <w:tcPr>
            <w:tcW w:w="590" w:type="dxa"/>
          </w:tcPr>
          <w:p w14:paraId="04ED00BA" w14:textId="3B2FFB5F"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6BE24571" w14:textId="628F03FF"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4FEBA701"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1341A39C" w14:textId="77777777" w:rsidR="00A2709B" w:rsidRPr="00F8596D" w:rsidRDefault="00A2709B" w:rsidP="00C45BA0">
            <w:pPr>
              <w:rPr>
                <w:rFonts w:cstheme="minorHAnsi"/>
                <w:b/>
                <w:color w:val="000000" w:themeColor="text1"/>
              </w:rPr>
            </w:pPr>
          </w:p>
        </w:tc>
      </w:tr>
      <w:tr w:rsidR="00854098" w:rsidRPr="00F8596D" w14:paraId="3D7C0FBE" w14:textId="77777777" w:rsidTr="007377B0">
        <w:tc>
          <w:tcPr>
            <w:tcW w:w="590" w:type="dxa"/>
          </w:tcPr>
          <w:p w14:paraId="32EDCAFC" w14:textId="1E72AF53"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7910501"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16310B61" w14:textId="3DF19205"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1B1EAF">
              <w:rPr>
                <w:rFonts w:cstheme="minorHAnsi"/>
                <w:color w:val="000000" w:themeColor="text1"/>
              </w:rPr>
              <w:t>18 May</w:t>
            </w:r>
            <w:r w:rsidR="000E0F87" w:rsidRPr="00F8596D">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 xml:space="preserve">were agreed and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7BB72E67" w14:textId="4F35601F" w:rsidR="003325A1" w:rsidRPr="00F8596D" w:rsidRDefault="003325A1" w:rsidP="00C45BA0">
            <w:pPr>
              <w:rPr>
                <w:rFonts w:cstheme="minorHAnsi"/>
                <w:color w:val="000000" w:themeColor="text1"/>
              </w:rPr>
            </w:pPr>
          </w:p>
        </w:tc>
      </w:tr>
      <w:tr w:rsidR="000A0CEE" w:rsidRPr="00F8596D" w14:paraId="525AAF30" w14:textId="77777777" w:rsidTr="007377B0">
        <w:tc>
          <w:tcPr>
            <w:tcW w:w="590" w:type="dxa"/>
          </w:tcPr>
          <w:p w14:paraId="24605406" w14:textId="59F42B81"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39268146" w14:textId="3FDE798F"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2192192F" w14:textId="77777777" w:rsidR="001E70D3" w:rsidRPr="00F8596D" w:rsidRDefault="001E70D3" w:rsidP="001E70D3">
            <w:pPr>
              <w:rPr>
                <w:rFonts w:cstheme="minorHAnsi"/>
                <w:b/>
                <w:bCs/>
                <w:color w:val="000000" w:themeColor="text1"/>
              </w:rPr>
            </w:pPr>
            <w:r w:rsidRPr="00F8596D">
              <w:rPr>
                <w:rFonts w:cstheme="minorHAnsi"/>
                <w:b/>
                <w:bCs/>
                <w:color w:val="000000" w:themeColor="text1"/>
              </w:rPr>
              <w:t>Sub Risk Register for COVID 19</w:t>
            </w:r>
          </w:p>
          <w:p w14:paraId="36EBFCEC" w14:textId="73049E0B" w:rsidR="0063364F" w:rsidRDefault="0063364F" w:rsidP="0063364F">
            <w:pPr>
              <w:rPr>
                <w:color w:val="000000" w:themeColor="text1"/>
              </w:rPr>
            </w:pPr>
            <w:r>
              <w:rPr>
                <w:color w:val="000000" w:themeColor="text1"/>
              </w:rPr>
              <w:t>Colette Kane briefed members on changes made to the COVID 19 risk register following a meeting of the Corporate Risk Register Working Group (CRRWG) last week. All changes were highlighted in red for member’s convenience</w:t>
            </w:r>
            <w:r w:rsidR="00CE4BA7">
              <w:rPr>
                <w:color w:val="000000" w:themeColor="text1"/>
              </w:rPr>
              <w:t>.  The following were</w:t>
            </w:r>
            <w:r w:rsidR="008F1E12">
              <w:rPr>
                <w:color w:val="000000" w:themeColor="text1"/>
              </w:rPr>
              <w:t xml:space="preserve"> highlighted</w:t>
            </w:r>
            <w:r>
              <w:rPr>
                <w:color w:val="000000" w:themeColor="text1"/>
              </w:rPr>
              <w:t>:</w:t>
            </w:r>
          </w:p>
          <w:p w14:paraId="1652AF58" w14:textId="77777777" w:rsidR="0063364F" w:rsidRDefault="0063364F" w:rsidP="00014A5C">
            <w:pPr>
              <w:pStyle w:val="ListParagraph"/>
              <w:numPr>
                <w:ilvl w:val="0"/>
                <w:numId w:val="5"/>
              </w:numPr>
              <w:rPr>
                <w:color w:val="000000" w:themeColor="text1"/>
              </w:rPr>
            </w:pPr>
            <w:r>
              <w:rPr>
                <w:color w:val="000000" w:themeColor="text1"/>
              </w:rPr>
              <w:t>COVID risks are cross referenced to those in the Corporate Risk Register where possible.</w:t>
            </w:r>
          </w:p>
          <w:p w14:paraId="7D1D92FD" w14:textId="77777777" w:rsidR="0063364F" w:rsidRDefault="0063364F" w:rsidP="00014A5C">
            <w:pPr>
              <w:pStyle w:val="ListParagraph"/>
              <w:numPr>
                <w:ilvl w:val="0"/>
                <w:numId w:val="5"/>
              </w:numPr>
              <w:rPr>
                <w:color w:val="000000" w:themeColor="text1"/>
              </w:rPr>
            </w:pPr>
            <w:r>
              <w:rPr>
                <w:color w:val="000000" w:themeColor="text1"/>
              </w:rPr>
              <w:t>A number of actions have now been completed and are now controls.</w:t>
            </w:r>
          </w:p>
          <w:p w14:paraId="729CF3CF" w14:textId="77777777" w:rsidR="0063364F" w:rsidRDefault="0063364F" w:rsidP="00014A5C">
            <w:pPr>
              <w:pStyle w:val="ListParagraph"/>
              <w:numPr>
                <w:ilvl w:val="0"/>
                <w:numId w:val="5"/>
              </w:numPr>
              <w:rPr>
                <w:color w:val="000000" w:themeColor="text1"/>
              </w:rPr>
            </w:pPr>
            <w:r>
              <w:rPr>
                <w:color w:val="000000" w:themeColor="text1"/>
              </w:rPr>
              <w:t>New or revised actions have been included for a number of risks.</w:t>
            </w:r>
          </w:p>
          <w:p w14:paraId="48349022" w14:textId="47F1EC85" w:rsidR="00CE4BA7" w:rsidRPr="00996374" w:rsidRDefault="0063364F" w:rsidP="00DE2898">
            <w:pPr>
              <w:pStyle w:val="ListParagraph"/>
              <w:numPr>
                <w:ilvl w:val="0"/>
                <w:numId w:val="5"/>
              </w:numPr>
              <w:jc w:val="both"/>
              <w:rPr>
                <w:rFonts w:cstheme="minorHAnsi"/>
                <w:b/>
              </w:rPr>
            </w:pPr>
            <w:r w:rsidRPr="00BF25C4">
              <w:rPr>
                <w:color w:val="000000" w:themeColor="text1"/>
              </w:rPr>
              <w:t xml:space="preserve">A new risk has been added to address possible </w:t>
            </w:r>
            <w:r w:rsidR="00E40FC2" w:rsidRPr="00BF25C4">
              <w:rPr>
                <w:color w:val="000000" w:themeColor="text1"/>
              </w:rPr>
              <w:t>risks when moving from lockdown.</w:t>
            </w:r>
          </w:p>
          <w:p w14:paraId="28B83B67" w14:textId="77777777" w:rsidR="00996374" w:rsidRPr="00BF25C4" w:rsidRDefault="00996374" w:rsidP="00996374">
            <w:pPr>
              <w:pStyle w:val="ListParagraph"/>
              <w:jc w:val="both"/>
              <w:rPr>
                <w:rFonts w:cstheme="minorHAnsi"/>
                <w:b/>
              </w:rPr>
            </w:pPr>
          </w:p>
          <w:p w14:paraId="270B8D73" w14:textId="6AD46BA2" w:rsidR="00BF25C4" w:rsidRDefault="00BF25C4" w:rsidP="00BF25C4">
            <w:pPr>
              <w:jc w:val="both"/>
              <w:rPr>
                <w:rFonts w:cstheme="minorHAnsi"/>
              </w:rPr>
            </w:pPr>
            <w:r w:rsidRPr="00996374">
              <w:rPr>
                <w:rFonts w:cstheme="minorHAnsi"/>
              </w:rPr>
              <w:t>Members discussed</w:t>
            </w:r>
            <w:r>
              <w:rPr>
                <w:rFonts w:cstheme="minorHAnsi"/>
              </w:rPr>
              <w:t xml:space="preserve"> the COVID 19 risk register and suggested a number of changes including changes to risk ratings. Colette Kane will make these changes for discussion at the next meeting.</w:t>
            </w:r>
            <w:r w:rsidRPr="00996374">
              <w:rPr>
                <w:rFonts w:cstheme="minorHAnsi"/>
              </w:rPr>
              <w:t xml:space="preserve"> </w:t>
            </w:r>
          </w:p>
          <w:p w14:paraId="3ECB98B6" w14:textId="77777777" w:rsidR="00996374" w:rsidRPr="00996374" w:rsidRDefault="00996374" w:rsidP="00BF25C4">
            <w:pPr>
              <w:jc w:val="both"/>
              <w:rPr>
                <w:rFonts w:cstheme="minorHAnsi"/>
              </w:rPr>
            </w:pPr>
          </w:p>
          <w:p w14:paraId="06707838" w14:textId="77777777" w:rsidR="00CE4BA7" w:rsidRDefault="00CE4BA7" w:rsidP="00CE4BA7">
            <w:pPr>
              <w:jc w:val="both"/>
              <w:rPr>
                <w:rFonts w:cstheme="minorHAnsi"/>
                <w:b/>
              </w:rPr>
            </w:pPr>
            <w:r>
              <w:rPr>
                <w:rFonts w:cstheme="minorHAnsi"/>
                <w:b/>
              </w:rPr>
              <w:t xml:space="preserve">Near misses and issues </w:t>
            </w:r>
          </w:p>
          <w:p w14:paraId="0945B6BA" w14:textId="158E7929" w:rsidR="00CE4BA7" w:rsidRDefault="00CE4BA7" w:rsidP="00CE4BA7">
            <w:pPr>
              <w:jc w:val="both"/>
              <w:rPr>
                <w:rFonts w:cstheme="minorHAnsi"/>
              </w:rPr>
            </w:pPr>
            <w:r>
              <w:rPr>
                <w:rFonts w:cstheme="minorHAnsi"/>
              </w:rPr>
              <w:t xml:space="preserve">Annual assurance requires that </w:t>
            </w:r>
            <w:r w:rsidR="00E40FC2">
              <w:rPr>
                <w:rFonts w:cstheme="minorHAnsi"/>
              </w:rPr>
              <w:t xml:space="preserve">the </w:t>
            </w:r>
            <w:r>
              <w:rPr>
                <w:rFonts w:cstheme="minorHAnsi"/>
              </w:rPr>
              <w:t xml:space="preserve">CRRWG advises SMT and the Audit and Risk Assurance Committee (ARAC) of any notified near misses and issues. Colette confirmed that with the exception of the COVID pandemic addressed through the COVID 19 risk register, no other near misses or issues have been brought to the attention of </w:t>
            </w:r>
            <w:r w:rsidR="00E40FC2">
              <w:rPr>
                <w:rFonts w:cstheme="minorHAnsi"/>
              </w:rPr>
              <w:t xml:space="preserve">the </w:t>
            </w:r>
            <w:r>
              <w:rPr>
                <w:rFonts w:cstheme="minorHAnsi"/>
              </w:rPr>
              <w:t>CRRWG.</w:t>
            </w:r>
          </w:p>
          <w:p w14:paraId="15BA09A1" w14:textId="77777777" w:rsidR="00CE4BA7" w:rsidRDefault="00CE4BA7" w:rsidP="00CE4BA7">
            <w:pPr>
              <w:jc w:val="both"/>
              <w:rPr>
                <w:rFonts w:cstheme="minorHAnsi"/>
              </w:rPr>
            </w:pPr>
          </w:p>
          <w:p w14:paraId="23AE6419" w14:textId="77777777" w:rsidR="00E41730" w:rsidRDefault="00CE4BA7" w:rsidP="00E40FC2">
            <w:pPr>
              <w:pStyle w:val="ListParagraph"/>
              <w:spacing w:after="160" w:line="259" w:lineRule="auto"/>
              <w:ind w:left="6"/>
              <w:rPr>
                <w:color w:val="000000" w:themeColor="text1"/>
              </w:rPr>
            </w:pPr>
            <w:r>
              <w:rPr>
                <w:color w:val="000000" w:themeColor="text1"/>
              </w:rPr>
              <w:t xml:space="preserve">Members of the CRRWG </w:t>
            </w:r>
            <w:r w:rsidR="00A70698">
              <w:rPr>
                <w:color w:val="000000" w:themeColor="text1"/>
              </w:rPr>
              <w:t>will give a short presentation on the Orange Book to members at the next meeting scheduled for 21 July 2020.</w:t>
            </w:r>
          </w:p>
          <w:p w14:paraId="1E843E67" w14:textId="15CADE15" w:rsidR="00996374" w:rsidRPr="00E40FC2" w:rsidRDefault="00996374" w:rsidP="00E40FC2">
            <w:pPr>
              <w:pStyle w:val="ListParagraph"/>
              <w:spacing w:after="160" w:line="259" w:lineRule="auto"/>
              <w:ind w:left="6"/>
              <w:rPr>
                <w:color w:val="000000" w:themeColor="text1"/>
              </w:rPr>
            </w:pPr>
          </w:p>
        </w:tc>
      </w:tr>
      <w:tr w:rsidR="005272D3" w:rsidRPr="00F8596D" w14:paraId="288A7895" w14:textId="77777777" w:rsidTr="00A114AA">
        <w:tc>
          <w:tcPr>
            <w:tcW w:w="590" w:type="dxa"/>
            <w:tcBorders>
              <w:bottom w:val="single" w:sz="4" w:space="0" w:color="auto"/>
            </w:tcBorders>
          </w:tcPr>
          <w:p w14:paraId="4545FB85" w14:textId="3F1E579F" w:rsidR="005272D3" w:rsidRPr="00F8596D" w:rsidRDefault="009C1516" w:rsidP="00C45BA0">
            <w:pPr>
              <w:rPr>
                <w:rFonts w:cstheme="minorHAnsi"/>
                <w:b/>
                <w:color w:val="000000" w:themeColor="text1"/>
              </w:rPr>
            </w:pPr>
            <w:r>
              <w:rPr>
                <w:rFonts w:cstheme="minorHAnsi"/>
                <w:b/>
                <w:color w:val="000000" w:themeColor="text1"/>
              </w:rPr>
              <w:lastRenderedPageBreak/>
              <w:t>5</w:t>
            </w:r>
            <w:r w:rsidR="005272D3" w:rsidRPr="00F8596D">
              <w:rPr>
                <w:rFonts w:cstheme="minorHAnsi"/>
                <w:b/>
                <w:color w:val="000000" w:themeColor="text1"/>
              </w:rPr>
              <w:t>.</w:t>
            </w:r>
          </w:p>
        </w:tc>
        <w:tc>
          <w:tcPr>
            <w:tcW w:w="8426" w:type="dxa"/>
            <w:tcBorders>
              <w:bottom w:val="single" w:sz="4" w:space="0" w:color="auto"/>
            </w:tcBorders>
          </w:tcPr>
          <w:p w14:paraId="40DEBC37" w14:textId="77777777" w:rsidR="00481334" w:rsidRPr="00F8596D" w:rsidRDefault="00481334" w:rsidP="00481334">
            <w:pPr>
              <w:rPr>
                <w:rFonts w:cstheme="minorHAnsi"/>
                <w:b/>
                <w:color w:val="000000" w:themeColor="text1"/>
              </w:rPr>
            </w:pPr>
            <w:r w:rsidRPr="00F8596D">
              <w:rPr>
                <w:rFonts w:cstheme="minorHAnsi"/>
                <w:b/>
                <w:color w:val="000000" w:themeColor="text1"/>
              </w:rPr>
              <w:t>Finance Report</w:t>
            </w:r>
          </w:p>
          <w:p w14:paraId="617AEE0E" w14:textId="77777777" w:rsidR="00945640" w:rsidRPr="00F8596D" w:rsidRDefault="00481334" w:rsidP="00481334">
            <w:pPr>
              <w:rPr>
                <w:rFonts w:cstheme="minorHAnsi"/>
                <w:b/>
              </w:rPr>
            </w:pPr>
            <w:r w:rsidRPr="00F8596D">
              <w:rPr>
                <w:rFonts w:cstheme="minorHAnsi"/>
                <w:b/>
              </w:rPr>
              <w:t>2019-20</w:t>
            </w:r>
          </w:p>
          <w:p w14:paraId="3BE7719B" w14:textId="42017F86" w:rsidR="00481334" w:rsidRPr="00F8596D" w:rsidRDefault="00945640" w:rsidP="00481334">
            <w:pPr>
              <w:rPr>
                <w:rFonts w:cstheme="minorHAnsi"/>
                <w:b/>
              </w:rPr>
            </w:pPr>
            <w:r w:rsidRPr="00F8596D">
              <w:rPr>
                <w:rFonts w:cstheme="minorHAnsi"/>
              </w:rPr>
              <w:t>Rodney Allen briefed members on the following key points:</w:t>
            </w:r>
          </w:p>
          <w:p w14:paraId="38FE292A" w14:textId="77777777" w:rsidR="00481334" w:rsidRPr="00F8596D" w:rsidRDefault="00481334" w:rsidP="00014A5C">
            <w:pPr>
              <w:pStyle w:val="ListParagraph"/>
              <w:numPr>
                <w:ilvl w:val="0"/>
                <w:numId w:val="3"/>
              </w:numPr>
              <w:rPr>
                <w:rFonts w:cstheme="minorHAnsi"/>
                <w:b/>
              </w:rPr>
            </w:pPr>
            <w:r w:rsidRPr="00F8596D">
              <w:rPr>
                <w:rFonts w:cstheme="minorHAnsi"/>
                <w:b/>
              </w:rPr>
              <w:t xml:space="preserve">Finance </w:t>
            </w:r>
          </w:p>
          <w:p w14:paraId="1E537F86" w14:textId="69D204CD" w:rsidR="00D00757" w:rsidRPr="00A70698" w:rsidRDefault="00945640" w:rsidP="00A70698">
            <w:pPr>
              <w:ind w:left="715"/>
            </w:pPr>
            <w:r w:rsidRPr="00F8596D">
              <w:rPr>
                <w:rFonts w:cstheme="minorHAnsi"/>
              </w:rPr>
              <w:t>T</w:t>
            </w:r>
            <w:r w:rsidR="00481334" w:rsidRPr="00F8596D">
              <w:rPr>
                <w:rFonts w:cstheme="minorHAnsi"/>
              </w:rPr>
              <w:t xml:space="preserve">he </w:t>
            </w:r>
            <w:r w:rsidRPr="00F8596D">
              <w:rPr>
                <w:rFonts w:cstheme="minorHAnsi"/>
              </w:rPr>
              <w:t xml:space="preserve">2019-20 </w:t>
            </w:r>
            <w:r w:rsidR="0084145B" w:rsidRPr="00F8596D">
              <w:rPr>
                <w:rFonts w:cstheme="minorHAnsi"/>
              </w:rPr>
              <w:t>year-end</w:t>
            </w:r>
            <w:r w:rsidRPr="00F8596D">
              <w:rPr>
                <w:rFonts w:cstheme="minorHAnsi"/>
              </w:rPr>
              <w:t xml:space="preserve"> position was discussed.  </w:t>
            </w:r>
            <w:r w:rsidR="00A70698">
              <w:t>There were no significant changes since</w:t>
            </w:r>
            <w:r w:rsidR="00DC2229">
              <w:t xml:space="preserve"> the</w:t>
            </w:r>
            <w:r w:rsidR="00A70698">
              <w:t xml:space="preserve"> May SMT.</w:t>
            </w:r>
            <w:r w:rsidR="00E37E81" w:rsidRPr="00F8596D">
              <w:rPr>
                <w:rFonts w:cstheme="minorHAnsi"/>
              </w:rPr>
              <w:t xml:space="preserve"> Members </w:t>
            </w:r>
            <w:r w:rsidR="00E37E81">
              <w:rPr>
                <w:rFonts w:cstheme="minorHAnsi"/>
              </w:rPr>
              <w:t>noted</w:t>
            </w:r>
            <w:r w:rsidR="00E37E81" w:rsidRPr="00F8596D">
              <w:rPr>
                <w:rFonts w:cstheme="minorHAnsi"/>
              </w:rPr>
              <w:t xml:space="preserve"> the 2020-21 budget position.</w:t>
            </w:r>
          </w:p>
          <w:p w14:paraId="78411709" w14:textId="04500037" w:rsidR="00481334" w:rsidRPr="00A70698" w:rsidRDefault="00481334" w:rsidP="00014A5C">
            <w:pPr>
              <w:pStyle w:val="ListParagraph"/>
              <w:numPr>
                <w:ilvl w:val="0"/>
                <w:numId w:val="3"/>
              </w:numPr>
              <w:rPr>
                <w:rFonts w:cstheme="minorHAnsi"/>
              </w:rPr>
            </w:pPr>
            <w:r w:rsidRPr="00D00757">
              <w:rPr>
                <w:rFonts w:cstheme="minorHAnsi"/>
                <w:b/>
              </w:rPr>
              <w:t>Accommodation Project</w:t>
            </w:r>
          </w:p>
          <w:p w14:paraId="64C0E7E4" w14:textId="021AF90E" w:rsidR="00A70698" w:rsidRPr="00D00757" w:rsidRDefault="00A70698" w:rsidP="00A70698">
            <w:pPr>
              <w:pStyle w:val="ListParagraph"/>
              <w:rPr>
                <w:rFonts w:cstheme="minorHAnsi"/>
              </w:rPr>
            </w:pPr>
            <w:r>
              <w:t xml:space="preserve">The </w:t>
            </w:r>
            <w:r w:rsidR="00DC2229">
              <w:t>accommodation</w:t>
            </w:r>
            <w:r>
              <w:t xml:space="preserve"> </w:t>
            </w:r>
            <w:r w:rsidR="00DC2229">
              <w:t xml:space="preserve">design is </w:t>
            </w:r>
            <w:r w:rsidR="00933D0F">
              <w:t>ongoing</w:t>
            </w:r>
            <w:r>
              <w:t xml:space="preserve"> </w:t>
            </w:r>
            <w:r w:rsidR="00DC2229">
              <w:t>with each element</w:t>
            </w:r>
            <w:r>
              <w:t xml:space="preserve"> </w:t>
            </w:r>
            <w:r w:rsidR="00DC2229">
              <w:t xml:space="preserve">of the design </w:t>
            </w:r>
            <w:r>
              <w:t>shared</w:t>
            </w:r>
            <w:r w:rsidR="00E40FC2">
              <w:t xml:space="preserve"> on a weekly basis</w:t>
            </w:r>
            <w:r>
              <w:t xml:space="preserve"> with staff for feedback through the</w:t>
            </w:r>
            <w:r w:rsidR="00DC2229">
              <w:t xml:space="preserve"> various</w:t>
            </w:r>
            <w:r>
              <w:t xml:space="preserve"> user groups.</w:t>
            </w:r>
            <w:r w:rsidR="00DC2229">
              <w:t xml:space="preserve">  A report will be prepared for SMT following the completion of this stage of the project.</w:t>
            </w:r>
          </w:p>
          <w:p w14:paraId="28CF01F2" w14:textId="374B05A3" w:rsidR="00612433" w:rsidRPr="00612433" w:rsidRDefault="00612433" w:rsidP="00014A5C">
            <w:pPr>
              <w:pStyle w:val="ListParagraph"/>
              <w:numPr>
                <w:ilvl w:val="0"/>
                <w:numId w:val="2"/>
              </w:numPr>
              <w:rPr>
                <w:rFonts w:cstheme="minorHAnsi"/>
                <w:b/>
              </w:rPr>
            </w:pPr>
            <w:r w:rsidRPr="00612433">
              <w:rPr>
                <w:b/>
              </w:rPr>
              <w:t>IT</w:t>
            </w:r>
            <w:r w:rsidR="00273680">
              <w:rPr>
                <w:b/>
              </w:rPr>
              <w:br/>
            </w:r>
            <w:r w:rsidR="00273680" w:rsidRPr="00273680">
              <w:rPr>
                <w:rFonts w:cstheme="minorHAnsi"/>
              </w:rPr>
              <w:t xml:space="preserve">Staff are </w:t>
            </w:r>
            <w:r w:rsidR="00DC2229">
              <w:rPr>
                <w:rFonts w:cstheme="minorHAnsi"/>
              </w:rPr>
              <w:t>continuing to successfully host and attend</w:t>
            </w:r>
            <w:r w:rsidR="00273680" w:rsidRPr="00273680">
              <w:rPr>
                <w:rFonts w:cstheme="minorHAnsi"/>
              </w:rPr>
              <w:t xml:space="preserve"> online meetings</w:t>
            </w:r>
            <w:r w:rsidR="00273680">
              <w:rPr>
                <w:rFonts w:cstheme="minorHAnsi"/>
              </w:rPr>
              <w:t xml:space="preserve"> using </w:t>
            </w:r>
            <w:r w:rsidR="00DC2229">
              <w:rPr>
                <w:rFonts w:cstheme="minorHAnsi"/>
              </w:rPr>
              <w:t xml:space="preserve">the </w:t>
            </w:r>
            <w:r w:rsidR="00273680">
              <w:rPr>
                <w:rFonts w:cstheme="minorHAnsi"/>
              </w:rPr>
              <w:t>various software packages</w:t>
            </w:r>
            <w:r w:rsidR="009C1516">
              <w:rPr>
                <w:rFonts w:cstheme="minorHAnsi"/>
              </w:rPr>
              <w:t xml:space="preserve"> supported by the Office</w:t>
            </w:r>
            <w:r w:rsidR="00273680">
              <w:rPr>
                <w:rFonts w:cstheme="minorHAnsi"/>
              </w:rPr>
              <w:t xml:space="preserve">.  </w:t>
            </w:r>
          </w:p>
        </w:tc>
      </w:tr>
      <w:tr w:rsidR="003F0B74" w:rsidRPr="00F8596D" w14:paraId="23DDC914" w14:textId="77777777" w:rsidTr="00A114AA">
        <w:tc>
          <w:tcPr>
            <w:tcW w:w="590" w:type="dxa"/>
            <w:tcBorders>
              <w:bottom w:val="single" w:sz="4" w:space="0" w:color="auto"/>
            </w:tcBorders>
          </w:tcPr>
          <w:p w14:paraId="01501AA7" w14:textId="485A204C" w:rsidR="003F0B74" w:rsidRPr="00F8596D" w:rsidRDefault="009C1516" w:rsidP="00C45BA0">
            <w:pPr>
              <w:rPr>
                <w:rFonts w:cstheme="minorHAnsi"/>
                <w:b/>
                <w:color w:val="000000" w:themeColor="text1"/>
              </w:rPr>
            </w:pPr>
            <w:r>
              <w:rPr>
                <w:rFonts w:cstheme="minorHAnsi"/>
                <w:b/>
                <w:color w:val="000000" w:themeColor="text1"/>
              </w:rPr>
              <w:t>6</w:t>
            </w:r>
            <w:r w:rsidR="003F0B74" w:rsidRPr="00F8596D">
              <w:rPr>
                <w:rFonts w:cstheme="minorHAnsi"/>
                <w:b/>
                <w:color w:val="000000" w:themeColor="text1"/>
              </w:rPr>
              <w:t>.</w:t>
            </w:r>
          </w:p>
        </w:tc>
        <w:tc>
          <w:tcPr>
            <w:tcW w:w="8426" w:type="dxa"/>
            <w:tcBorders>
              <w:bottom w:val="single" w:sz="4" w:space="0" w:color="auto"/>
            </w:tcBorders>
          </w:tcPr>
          <w:p w14:paraId="25020E6C" w14:textId="77777777" w:rsidR="003F0B74" w:rsidRPr="00F8596D" w:rsidRDefault="003F0B74" w:rsidP="003F0B74">
            <w:pPr>
              <w:rPr>
                <w:rFonts w:cstheme="minorHAnsi"/>
                <w:b/>
                <w:color w:val="000000" w:themeColor="text1"/>
              </w:rPr>
            </w:pPr>
            <w:r w:rsidRPr="00F8596D">
              <w:rPr>
                <w:rFonts w:cstheme="minorHAnsi"/>
                <w:b/>
                <w:color w:val="000000" w:themeColor="text1"/>
              </w:rPr>
              <w:t>Corporate Report</w:t>
            </w:r>
          </w:p>
          <w:p w14:paraId="5AEFF9AF" w14:textId="77777777" w:rsidR="003F0B74" w:rsidRPr="00F8596D" w:rsidRDefault="003F0B74" w:rsidP="003F0B74">
            <w:pPr>
              <w:rPr>
                <w:rFonts w:cstheme="minorHAnsi"/>
                <w:color w:val="000000" w:themeColor="text1"/>
              </w:rPr>
            </w:pPr>
            <w:r w:rsidRPr="00F8596D">
              <w:rPr>
                <w:rFonts w:cstheme="minorHAnsi"/>
                <w:color w:val="000000" w:themeColor="text1"/>
              </w:rPr>
              <w:t>Rodney Allen briefed SMT members on the following key points:</w:t>
            </w:r>
          </w:p>
          <w:p w14:paraId="434A8E1C" w14:textId="77777777" w:rsidR="003F0B74" w:rsidRPr="00F8596D" w:rsidRDefault="003F0B74" w:rsidP="003F0B74">
            <w:pPr>
              <w:rPr>
                <w:rFonts w:cstheme="minorHAnsi"/>
                <w:b/>
              </w:rPr>
            </w:pPr>
            <w:r w:rsidRPr="00F8596D">
              <w:rPr>
                <w:rFonts w:cstheme="minorHAnsi"/>
                <w:b/>
              </w:rPr>
              <w:t>HR</w:t>
            </w:r>
          </w:p>
          <w:p w14:paraId="6155292D" w14:textId="217237BA" w:rsidR="003F0B74" w:rsidRPr="00F8596D" w:rsidRDefault="003F0B74" w:rsidP="00014A5C">
            <w:pPr>
              <w:pStyle w:val="ListParagraph"/>
              <w:numPr>
                <w:ilvl w:val="0"/>
                <w:numId w:val="4"/>
              </w:numPr>
              <w:rPr>
                <w:rFonts w:cstheme="minorHAnsi"/>
                <w:b/>
              </w:rPr>
            </w:pPr>
            <w:r w:rsidRPr="00F8596D">
              <w:rPr>
                <w:rFonts w:cstheme="minorHAnsi"/>
                <w:b/>
              </w:rPr>
              <w:t>Recruitment</w:t>
            </w:r>
          </w:p>
          <w:p w14:paraId="35DC3F44" w14:textId="7C440395" w:rsidR="000D728B" w:rsidRPr="00F8596D" w:rsidRDefault="00945640" w:rsidP="00014A5C">
            <w:pPr>
              <w:pStyle w:val="ListParagraph"/>
              <w:numPr>
                <w:ilvl w:val="1"/>
                <w:numId w:val="4"/>
              </w:numPr>
              <w:rPr>
                <w:rFonts w:cstheme="minorHAnsi"/>
              </w:rPr>
            </w:pPr>
            <w:r w:rsidRPr="00F8596D">
              <w:rPr>
                <w:rFonts w:cstheme="minorHAnsi"/>
              </w:rPr>
              <w:t>A ne</w:t>
            </w:r>
            <w:r w:rsidR="000D728B" w:rsidRPr="00F8596D">
              <w:rPr>
                <w:rFonts w:cstheme="minorHAnsi"/>
              </w:rPr>
              <w:t xml:space="preserve">w </w:t>
            </w:r>
            <w:r w:rsidR="007B5BE7">
              <w:rPr>
                <w:rFonts w:cstheme="minorHAnsi"/>
              </w:rPr>
              <w:t xml:space="preserve">GTA will take up post </w:t>
            </w:r>
            <w:r w:rsidR="000D728B" w:rsidRPr="00F8596D">
              <w:rPr>
                <w:rFonts w:cstheme="minorHAnsi"/>
              </w:rPr>
              <w:t>in September 2020</w:t>
            </w:r>
            <w:r w:rsidR="00AC4C40" w:rsidRPr="00F8596D">
              <w:rPr>
                <w:rFonts w:cstheme="minorHAnsi"/>
              </w:rPr>
              <w:t xml:space="preserve"> </w:t>
            </w:r>
          </w:p>
          <w:p w14:paraId="255E5499" w14:textId="0F338E27" w:rsidR="00255D17" w:rsidRDefault="00255D17" w:rsidP="00014A5C">
            <w:pPr>
              <w:pStyle w:val="ListParagraph"/>
              <w:numPr>
                <w:ilvl w:val="1"/>
                <w:numId w:val="4"/>
              </w:numPr>
              <w:rPr>
                <w:rFonts w:cstheme="minorHAnsi"/>
              </w:rPr>
            </w:pPr>
            <w:r>
              <w:rPr>
                <w:rFonts w:cstheme="minorHAnsi"/>
              </w:rPr>
              <w:t>Recruitment is prog</w:t>
            </w:r>
            <w:r w:rsidR="007924A9">
              <w:rPr>
                <w:rFonts w:cstheme="minorHAnsi"/>
              </w:rPr>
              <w:t>ressing for the following roles</w:t>
            </w:r>
            <w:r>
              <w:rPr>
                <w:rFonts w:cstheme="minorHAnsi"/>
              </w:rPr>
              <w:t>:</w:t>
            </w:r>
          </w:p>
          <w:p w14:paraId="30A66D4F" w14:textId="390F1D51" w:rsidR="00255D17" w:rsidRPr="006B69EB" w:rsidRDefault="00E37E81" w:rsidP="00014A5C">
            <w:pPr>
              <w:pStyle w:val="ListParagraph"/>
              <w:numPr>
                <w:ilvl w:val="2"/>
                <w:numId w:val="6"/>
              </w:numPr>
              <w:ind w:left="1849"/>
              <w:rPr>
                <w:rFonts w:cstheme="minorHAnsi"/>
              </w:rPr>
            </w:pPr>
            <w:r>
              <w:rPr>
                <w:rFonts w:cstheme="minorHAnsi"/>
              </w:rPr>
              <w:t>Learning</w:t>
            </w:r>
            <w:r w:rsidR="00255D17" w:rsidRPr="006B69EB">
              <w:rPr>
                <w:rFonts w:cstheme="minorHAnsi"/>
              </w:rPr>
              <w:t xml:space="preserve"> and Development Officer</w:t>
            </w:r>
          </w:p>
          <w:p w14:paraId="7BBC47F6" w14:textId="77777777" w:rsidR="00255D17" w:rsidRPr="006B69EB" w:rsidRDefault="00255D17" w:rsidP="00014A5C">
            <w:pPr>
              <w:pStyle w:val="ListParagraph"/>
              <w:numPr>
                <w:ilvl w:val="2"/>
                <w:numId w:val="6"/>
              </w:numPr>
              <w:ind w:left="1849"/>
              <w:rPr>
                <w:rFonts w:cstheme="minorHAnsi"/>
              </w:rPr>
            </w:pPr>
            <w:r w:rsidRPr="006B69EB">
              <w:rPr>
                <w:rFonts w:cstheme="minorHAnsi"/>
              </w:rPr>
              <w:t>Apprenticeship intake for 2020</w:t>
            </w:r>
          </w:p>
          <w:p w14:paraId="0121A786" w14:textId="77777777" w:rsidR="00255D17" w:rsidRPr="006B69EB" w:rsidRDefault="00255D17" w:rsidP="00014A5C">
            <w:pPr>
              <w:pStyle w:val="ListParagraph"/>
              <w:numPr>
                <w:ilvl w:val="2"/>
                <w:numId w:val="6"/>
              </w:numPr>
              <w:ind w:left="1849"/>
              <w:rPr>
                <w:rFonts w:cstheme="minorHAnsi"/>
              </w:rPr>
            </w:pPr>
            <w:r w:rsidRPr="006B69EB">
              <w:rPr>
                <w:rFonts w:cstheme="minorHAnsi"/>
              </w:rPr>
              <w:t>Auditor</w:t>
            </w:r>
          </w:p>
          <w:p w14:paraId="7A27927C" w14:textId="06826743" w:rsidR="00255D17" w:rsidRPr="00FE0C46" w:rsidRDefault="00255D17" w:rsidP="00014A5C">
            <w:pPr>
              <w:pStyle w:val="ListParagraph"/>
              <w:numPr>
                <w:ilvl w:val="2"/>
                <w:numId w:val="6"/>
              </w:numPr>
              <w:ind w:left="1849"/>
              <w:rPr>
                <w:rFonts w:cstheme="minorHAnsi"/>
              </w:rPr>
            </w:pPr>
            <w:r w:rsidRPr="006B69EB">
              <w:rPr>
                <w:rFonts w:cstheme="minorHAnsi"/>
              </w:rPr>
              <w:t>Audit Manager</w:t>
            </w:r>
          </w:p>
          <w:p w14:paraId="1A619155" w14:textId="030A544D" w:rsidR="00DA3AD9" w:rsidRPr="00F8596D" w:rsidRDefault="003F0B74" w:rsidP="00014A5C">
            <w:pPr>
              <w:pStyle w:val="ListParagraph"/>
              <w:numPr>
                <w:ilvl w:val="0"/>
                <w:numId w:val="4"/>
              </w:numPr>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5C6F5CEE" w14:textId="14B4AD35" w:rsidR="003F0B74" w:rsidRPr="00F8596D" w:rsidRDefault="003F0B74" w:rsidP="00DA3AD9">
            <w:pPr>
              <w:ind w:left="715"/>
              <w:rPr>
                <w:rFonts w:cstheme="minorHAnsi"/>
                <w:b/>
                <w:color w:val="000000" w:themeColor="text1"/>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651EC7">
              <w:rPr>
                <w:rFonts w:cstheme="minorHAnsi"/>
              </w:rPr>
              <w:t xml:space="preserve"> </w:t>
            </w:r>
            <w:r w:rsidR="007924A9" w:rsidRPr="0018058A">
              <w:rPr>
                <w:rFonts w:cstheme="minorHAnsi"/>
              </w:rPr>
              <w:t>1 June 2019 to 31 May 2020</w:t>
            </w:r>
            <w:r w:rsidR="00E40FC2">
              <w:rPr>
                <w:rFonts w:cstheme="minorHAnsi"/>
              </w:rPr>
              <w:t xml:space="preserve"> commending</w:t>
            </w:r>
            <w:r w:rsidR="007924A9">
              <w:rPr>
                <w:rFonts w:cstheme="minorHAnsi"/>
              </w:rPr>
              <w:t xml:space="preserve"> </w:t>
            </w:r>
            <w:r w:rsidR="007B5BE7">
              <w:rPr>
                <w:rFonts w:cstheme="minorHAnsi"/>
              </w:rPr>
              <w:t xml:space="preserve">the </w:t>
            </w:r>
            <w:r w:rsidR="007924A9">
              <w:rPr>
                <w:rFonts w:cstheme="minorHAnsi"/>
              </w:rPr>
              <w:t>high percentage</w:t>
            </w:r>
            <w:r w:rsidR="007B5BE7">
              <w:rPr>
                <w:rFonts w:cstheme="minorHAnsi"/>
              </w:rPr>
              <w:t xml:space="preserve"> of staff with no absences</w:t>
            </w:r>
            <w:r w:rsidRPr="00F8596D">
              <w:rPr>
                <w:rFonts w:cstheme="minorHAnsi"/>
              </w:rPr>
              <w:t>.</w:t>
            </w:r>
          </w:p>
          <w:p w14:paraId="389CB5CD" w14:textId="6EF74453" w:rsidR="00836DB3" w:rsidRDefault="00836DB3" w:rsidP="00014A5C">
            <w:pPr>
              <w:pStyle w:val="ListParagraph"/>
              <w:numPr>
                <w:ilvl w:val="0"/>
                <w:numId w:val="4"/>
              </w:numPr>
              <w:rPr>
                <w:rFonts w:cstheme="minorHAnsi"/>
                <w:b/>
              </w:rPr>
            </w:pPr>
            <w:r w:rsidRPr="00F8596D">
              <w:rPr>
                <w:rFonts w:cstheme="minorHAnsi"/>
                <w:b/>
              </w:rPr>
              <w:t>Performance Management</w:t>
            </w:r>
          </w:p>
          <w:p w14:paraId="5D261CD2" w14:textId="3E6A8E1F" w:rsidR="00651EC7" w:rsidRPr="00651EC7" w:rsidRDefault="00E37E81" w:rsidP="00651EC7">
            <w:pPr>
              <w:ind w:left="720"/>
              <w:rPr>
                <w:rFonts w:cstheme="minorHAnsi"/>
                <w:sz w:val="24"/>
                <w:szCs w:val="24"/>
              </w:rPr>
            </w:pPr>
            <w:r>
              <w:rPr>
                <w:rFonts w:cstheme="minorHAnsi"/>
              </w:rPr>
              <w:t xml:space="preserve">Interim </w:t>
            </w:r>
            <w:r w:rsidR="00E40FC2">
              <w:rPr>
                <w:rFonts w:cstheme="minorHAnsi"/>
              </w:rPr>
              <w:t xml:space="preserve">performance </w:t>
            </w:r>
            <w:r w:rsidR="00651EC7">
              <w:rPr>
                <w:rFonts w:cstheme="minorHAnsi"/>
              </w:rPr>
              <w:t xml:space="preserve">assessments </w:t>
            </w:r>
            <w:r>
              <w:rPr>
                <w:rFonts w:cstheme="minorHAnsi"/>
              </w:rPr>
              <w:t>for 2020 are due soon and it is important there is timely completion.</w:t>
            </w:r>
          </w:p>
          <w:p w14:paraId="5D023D20" w14:textId="39EFE8D7" w:rsidR="00651EC7" w:rsidRPr="00F8596D" w:rsidRDefault="00651EC7" w:rsidP="00014A5C">
            <w:pPr>
              <w:pStyle w:val="ListParagraph"/>
              <w:numPr>
                <w:ilvl w:val="0"/>
                <w:numId w:val="4"/>
              </w:numPr>
              <w:rPr>
                <w:rFonts w:cstheme="minorHAnsi"/>
                <w:b/>
              </w:rPr>
            </w:pPr>
            <w:r>
              <w:rPr>
                <w:rFonts w:cstheme="minorHAnsi"/>
                <w:b/>
              </w:rPr>
              <w:t>Miscellaneous</w:t>
            </w:r>
          </w:p>
          <w:p w14:paraId="6397C3FE" w14:textId="761FE4C9" w:rsidR="00651EC7" w:rsidRPr="0018058A" w:rsidRDefault="00651EC7" w:rsidP="00651EC7">
            <w:pPr>
              <w:ind w:left="715"/>
              <w:rPr>
                <w:rFonts w:cstheme="minorHAnsi"/>
              </w:rPr>
            </w:pPr>
            <w:r>
              <w:rPr>
                <w:rFonts w:cstheme="minorHAnsi"/>
              </w:rPr>
              <w:t>Liaison with</w:t>
            </w:r>
            <w:r w:rsidRPr="0018058A">
              <w:rPr>
                <w:rFonts w:cstheme="minorHAnsi"/>
              </w:rPr>
              <w:t xml:space="preserve"> the Heads of HR from the</w:t>
            </w:r>
            <w:r>
              <w:rPr>
                <w:rFonts w:cstheme="minorHAnsi"/>
              </w:rPr>
              <w:t xml:space="preserve"> other</w:t>
            </w:r>
            <w:r w:rsidRPr="0018058A">
              <w:rPr>
                <w:rFonts w:cstheme="minorHAnsi"/>
              </w:rPr>
              <w:t xml:space="preserve"> audit institutions took plac</w:t>
            </w:r>
            <w:r w:rsidR="00E40FC2">
              <w:rPr>
                <w:rFonts w:cstheme="minorHAnsi"/>
              </w:rPr>
              <w:t>e on 28 May and resulted in</w:t>
            </w:r>
            <w:r w:rsidRPr="0018058A">
              <w:rPr>
                <w:rFonts w:cstheme="minorHAnsi"/>
              </w:rPr>
              <w:t xml:space="preserve"> shared learning</w:t>
            </w:r>
            <w:r w:rsidR="00E40FC2">
              <w:rPr>
                <w:rFonts w:cstheme="minorHAnsi"/>
              </w:rPr>
              <w:t xml:space="preserve"> and experience</w:t>
            </w:r>
            <w:r w:rsidRPr="0018058A">
              <w:rPr>
                <w:rFonts w:cstheme="minorHAnsi"/>
              </w:rPr>
              <w:t>.</w:t>
            </w:r>
          </w:p>
          <w:p w14:paraId="5809A85E" w14:textId="6ECF4AA1" w:rsidR="00AC4C40" w:rsidRPr="00F8596D" w:rsidRDefault="00AC4C40" w:rsidP="001C6B6C">
            <w:pPr>
              <w:ind w:left="720"/>
              <w:rPr>
                <w:rFonts w:cstheme="minorHAnsi"/>
              </w:rPr>
            </w:pPr>
          </w:p>
          <w:p w14:paraId="2B34022D" w14:textId="77777777" w:rsidR="004335CB" w:rsidRPr="00F8596D" w:rsidRDefault="00AC4C40" w:rsidP="004335CB">
            <w:pPr>
              <w:ind w:left="6"/>
              <w:rPr>
                <w:rFonts w:cstheme="minorHAnsi"/>
                <w:b/>
              </w:rPr>
            </w:pPr>
            <w:r w:rsidRPr="00F8596D">
              <w:rPr>
                <w:rFonts w:cstheme="minorHAnsi"/>
                <w:b/>
              </w:rPr>
              <w:t>Business Support</w:t>
            </w:r>
          </w:p>
          <w:p w14:paraId="287E3CB3" w14:textId="77777777" w:rsidR="004335CB" w:rsidRPr="00F8596D" w:rsidRDefault="004335CB" w:rsidP="00014A5C">
            <w:pPr>
              <w:pStyle w:val="ListParagraph"/>
              <w:numPr>
                <w:ilvl w:val="0"/>
                <w:numId w:val="4"/>
              </w:numPr>
              <w:rPr>
                <w:rFonts w:cstheme="minorHAnsi"/>
                <w:b/>
                <w:color w:val="000000" w:themeColor="text1"/>
              </w:rPr>
            </w:pPr>
            <w:r w:rsidRPr="00F8596D">
              <w:rPr>
                <w:rFonts w:cstheme="minorHAnsi"/>
                <w:b/>
              </w:rPr>
              <w:t xml:space="preserve">Tendering Exercises </w:t>
            </w:r>
          </w:p>
          <w:p w14:paraId="453BD729" w14:textId="659253F3" w:rsidR="00AC4C40" w:rsidRPr="00F8596D" w:rsidRDefault="004335CB" w:rsidP="004335CB">
            <w:pPr>
              <w:pStyle w:val="ListParagraph"/>
              <w:ind w:left="715"/>
              <w:rPr>
                <w:rFonts w:cstheme="minorHAnsi"/>
              </w:rPr>
            </w:pPr>
            <w:r w:rsidRPr="00F8596D">
              <w:rPr>
                <w:rFonts w:cstheme="minorHAnsi"/>
              </w:rPr>
              <w:t>Members were updated on the current</w:t>
            </w:r>
            <w:r w:rsidR="004E026F" w:rsidRPr="00F8596D">
              <w:rPr>
                <w:rFonts w:cstheme="minorHAnsi"/>
              </w:rPr>
              <w:t xml:space="preserve"> legal services </w:t>
            </w:r>
            <w:r w:rsidR="008A3344">
              <w:rPr>
                <w:rFonts w:cstheme="minorHAnsi"/>
              </w:rPr>
              <w:t>tendering exercise</w:t>
            </w:r>
            <w:r w:rsidRPr="00F8596D">
              <w:rPr>
                <w:rFonts w:cstheme="minorHAnsi"/>
              </w:rPr>
              <w:t>.</w:t>
            </w:r>
          </w:p>
          <w:p w14:paraId="5FD68AC4" w14:textId="44967CC3" w:rsidR="004E026F" w:rsidRPr="00F8596D" w:rsidRDefault="004E026F" w:rsidP="00014A5C">
            <w:pPr>
              <w:pStyle w:val="ListParagraph"/>
              <w:numPr>
                <w:ilvl w:val="0"/>
                <w:numId w:val="4"/>
              </w:numPr>
              <w:rPr>
                <w:rFonts w:cstheme="minorHAnsi"/>
                <w:b/>
                <w:color w:val="000000" w:themeColor="text1"/>
              </w:rPr>
            </w:pPr>
            <w:r w:rsidRPr="00F8596D">
              <w:rPr>
                <w:rFonts w:cstheme="minorHAnsi"/>
                <w:b/>
              </w:rPr>
              <w:t>Governance</w:t>
            </w:r>
          </w:p>
          <w:p w14:paraId="4D1442C0" w14:textId="208610F4" w:rsidR="008A3344" w:rsidRPr="008A3344" w:rsidRDefault="008A3344" w:rsidP="008A3344">
            <w:pPr>
              <w:autoSpaceDE w:val="0"/>
              <w:autoSpaceDN w:val="0"/>
              <w:adjustRightInd w:val="0"/>
              <w:ind w:left="715"/>
              <w:rPr>
                <w:rFonts w:eastAsia="SymbolMT" w:cstheme="minorHAnsi"/>
                <w:color w:val="000000" w:themeColor="text1"/>
              </w:rPr>
            </w:pPr>
            <w:r w:rsidRPr="008A3344">
              <w:rPr>
                <w:rFonts w:eastAsia="SymbolMT" w:cstheme="minorHAnsi"/>
                <w:color w:val="000000" w:themeColor="text1"/>
              </w:rPr>
              <w:t>The next meeting of the Advisory Board has been set for 6 October 2020; however, the Chair has indicate</w:t>
            </w:r>
            <w:r w:rsidR="00E40FC2">
              <w:rPr>
                <w:rFonts w:eastAsia="SymbolMT" w:cstheme="minorHAnsi"/>
                <w:color w:val="000000" w:themeColor="text1"/>
              </w:rPr>
              <w:t xml:space="preserve">d that he may call a meeting during </w:t>
            </w:r>
            <w:r w:rsidRPr="008A3344">
              <w:rPr>
                <w:rFonts w:eastAsia="SymbolMT" w:cstheme="minorHAnsi"/>
                <w:color w:val="000000" w:themeColor="text1"/>
              </w:rPr>
              <w:t xml:space="preserve">the intervening period.  The date of the next ARAC </w:t>
            </w:r>
            <w:r w:rsidR="00933D0F" w:rsidRPr="008A3344">
              <w:rPr>
                <w:rFonts w:eastAsia="SymbolMT" w:cstheme="minorHAnsi"/>
                <w:color w:val="000000" w:themeColor="text1"/>
              </w:rPr>
              <w:t>meeting has</w:t>
            </w:r>
            <w:r w:rsidRPr="008A3344">
              <w:rPr>
                <w:rFonts w:eastAsia="SymbolMT" w:cstheme="minorHAnsi"/>
                <w:color w:val="000000" w:themeColor="text1"/>
              </w:rPr>
              <w:t xml:space="preserve"> been rescheduled to</w:t>
            </w:r>
            <w:r>
              <w:rPr>
                <w:rFonts w:eastAsia="SymbolMT" w:cstheme="minorHAnsi"/>
                <w:color w:val="000000" w:themeColor="text1"/>
              </w:rPr>
              <w:t xml:space="preserve"> 21 July 2020 to</w:t>
            </w:r>
            <w:r w:rsidR="00E40FC2">
              <w:rPr>
                <w:rFonts w:eastAsia="SymbolMT" w:cstheme="minorHAnsi"/>
                <w:color w:val="000000" w:themeColor="text1"/>
              </w:rPr>
              <w:t xml:space="preserve"> align with</w:t>
            </w:r>
            <w:r w:rsidRPr="008A3344">
              <w:rPr>
                <w:rFonts w:eastAsia="SymbolMT" w:cstheme="minorHAnsi"/>
                <w:color w:val="000000" w:themeColor="text1"/>
              </w:rPr>
              <w:t xml:space="preserve"> the timeline for completion of our external audit and associated papers.</w:t>
            </w:r>
          </w:p>
          <w:p w14:paraId="5CFB53FA" w14:textId="423456BA" w:rsidR="002719A2" w:rsidRPr="00F8596D" w:rsidRDefault="001C6B6C" w:rsidP="00014A5C">
            <w:pPr>
              <w:pStyle w:val="ListParagraph"/>
              <w:numPr>
                <w:ilvl w:val="0"/>
                <w:numId w:val="4"/>
              </w:numPr>
              <w:autoSpaceDE w:val="0"/>
              <w:autoSpaceDN w:val="0"/>
              <w:adjustRightInd w:val="0"/>
              <w:rPr>
                <w:rFonts w:eastAsia="SymbolMT" w:cstheme="minorHAnsi"/>
                <w:b/>
                <w:color w:val="000000" w:themeColor="text1"/>
              </w:rPr>
            </w:pPr>
            <w:r>
              <w:rPr>
                <w:rFonts w:eastAsia="SymbolMT" w:cstheme="minorHAnsi"/>
                <w:b/>
                <w:color w:val="000000" w:themeColor="text1"/>
              </w:rPr>
              <w:t>Internal Audit</w:t>
            </w:r>
            <w:r w:rsidR="007E306D">
              <w:rPr>
                <w:rFonts w:eastAsia="SymbolMT" w:cstheme="minorHAnsi"/>
                <w:b/>
                <w:color w:val="000000" w:themeColor="text1"/>
              </w:rPr>
              <w:t xml:space="preserve"> (IA)</w:t>
            </w:r>
          </w:p>
          <w:p w14:paraId="131B2F4A" w14:textId="411E5DAE" w:rsidR="003F0B74" w:rsidRPr="007E306D" w:rsidRDefault="007E306D" w:rsidP="007E306D">
            <w:pPr>
              <w:ind w:left="720"/>
              <w:rPr>
                <w:rFonts w:eastAsia="Times New Roman"/>
                <w:sz w:val="24"/>
                <w:szCs w:val="24"/>
                <w:lang w:val="en-US"/>
              </w:rPr>
            </w:pPr>
            <w:r>
              <w:rPr>
                <w:rFonts w:eastAsia="SymbolMT" w:cstheme="minorHAnsi"/>
                <w:sz w:val="24"/>
                <w:szCs w:val="24"/>
              </w:rPr>
              <w:t>Two</w:t>
            </w:r>
            <w:r w:rsidRPr="007E306D">
              <w:rPr>
                <w:rFonts w:eastAsia="SymbolMT" w:cstheme="minorHAnsi"/>
                <w:sz w:val="24"/>
                <w:szCs w:val="24"/>
              </w:rPr>
              <w:t xml:space="preserve"> audit</w:t>
            </w:r>
            <w:r>
              <w:rPr>
                <w:rFonts w:eastAsia="SymbolMT" w:cstheme="minorHAnsi"/>
                <w:sz w:val="24"/>
                <w:szCs w:val="24"/>
              </w:rPr>
              <w:t xml:space="preserve"> briefs</w:t>
            </w:r>
            <w:r w:rsidRPr="007E306D">
              <w:rPr>
                <w:rFonts w:eastAsia="SymbolMT" w:cstheme="minorHAnsi"/>
                <w:sz w:val="24"/>
                <w:szCs w:val="24"/>
              </w:rPr>
              <w:t xml:space="preserve"> </w:t>
            </w:r>
            <w:r>
              <w:rPr>
                <w:rFonts w:eastAsia="Times New Roman"/>
                <w:sz w:val="24"/>
                <w:szCs w:val="24"/>
                <w:lang w:val="en-US"/>
              </w:rPr>
              <w:t xml:space="preserve">have been agreed </w:t>
            </w:r>
            <w:r>
              <w:rPr>
                <w:rFonts w:eastAsia="SymbolMT" w:cstheme="minorHAnsi"/>
                <w:sz w:val="24"/>
                <w:szCs w:val="24"/>
              </w:rPr>
              <w:t>which IA intends to conduct mid July 2020.  An initial meeting has been scheduled with the relevant staff</w:t>
            </w:r>
            <w:r w:rsidR="00E40FC2">
              <w:rPr>
                <w:rFonts w:eastAsia="SymbolMT" w:cstheme="minorHAnsi"/>
                <w:sz w:val="24"/>
                <w:szCs w:val="24"/>
              </w:rPr>
              <w:t xml:space="preserve"> concerned</w:t>
            </w:r>
            <w:r>
              <w:rPr>
                <w:rFonts w:eastAsia="SymbolMT" w:cstheme="minorHAnsi"/>
                <w:sz w:val="24"/>
                <w:szCs w:val="24"/>
              </w:rPr>
              <w:t xml:space="preserve">. </w:t>
            </w:r>
          </w:p>
          <w:p w14:paraId="2E1E1A46" w14:textId="77777777" w:rsidR="00EC3A68" w:rsidRPr="00EC3A68" w:rsidRDefault="00EC3A68" w:rsidP="00014A5C">
            <w:pPr>
              <w:pStyle w:val="ListParagraph"/>
              <w:numPr>
                <w:ilvl w:val="0"/>
                <w:numId w:val="2"/>
              </w:numPr>
              <w:autoSpaceDE w:val="0"/>
              <w:autoSpaceDN w:val="0"/>
              <w:adjustRightInd w:val="0"/>
              <w:rPr>
                <w:rFonts w:eastAsia="SymbolMT" w:cstheme="minorHAnsi"/>
                <w:b/>
              </w:rPr>
            </w:pPr>
            <w:r w:rsidRPr="00EC3A68">
              <w:rPr>
                <w:rFonts w:eastAsia="SymbolMT" w:cstheme="minorHAnsi"/>
                <w:b/>
              </w:rPr>
              <w:t>Annual Report and Accounts</w:t>
            </w:r>
          </w:p>
          <w:p w14:paraId="1E45A1EC" w14:textId="4E861C4F" w:rsidR="00EC3A68" w:rsidRDefault="007D1CBF" w:rsidP="00EC3A68">
            <w:pPr>
              <w:autoSpaceDE w:val="0"/>
              <w:autoSpaceDN w:val="0"/>
              <w:adjustRightInd w:val="0"/>
              <w:ind w:left="715"/>
              <w:rPr>
                <w:rFonts w:eastAsia="SymbolMT" w:cstheme="minorHAnsi"/>
              </w:rPr>
            </w:pPr>
            <w:r>
              <w:rPr>
                <w:rFonts w:eastAsia="SymbolMT" w:cstheme="minorHAnsi"/>
              </w:rPr>
              <w:t>Work is progressing on the</w:t>
            </w:r>
            <w:r w:rsidR="00EC3A68" w:rsidRPr="00EC3A68">
              <w:rPr>
                <w:rFonts w:eastAsia="SymbolMT" w:cstheme="minorHAnsi"/>
              </w:rPr>
              <w:t xml:space="preserve"> Annual Report and Accounts </w:t>
            </w:r>
            <w:r w:rsidR="00EC3A68">
              <w:rPr>
                <w:rFonts w:eastAsia="SymbolMT" w:cstheme="minorHAnsi"/>
              </w:rPr>
              <w:t>and a</w:t>
            </w:r>
            <w:r w:rsidR="00EC3A68" w:rsidRPr="00EC3A68">
              <w:rPr>
                <w:rFonts w:eastAsia="SymbolMT" w:cstheme="minorHAnsi"/>
              </w:rPr>
              <w:t xml:space="preserve"> draft will be available for members to consider </w:t>
            </w:r>
            <w:r w:rsidR="007E306D">
              <w:rPr>
                <w:rFonts w:eastAsia="SymbolMT" w:cstheme="minorHAnsi"/>
              </w:rPr>
              <w:t>b</w:t>
            </w:r>
            <w:r w:rsidR="00E40FC2">
              <w:rPr>
                <w:rFonts w:eastAsia="SymbolMT" w:cstheme="minorHAnsi"/>
              </w:rPr>
              <w:t>efore the</w:t>
            </w:r>
            <w:r w:rsidR="007E306D">
              <w:rPr>
                <w:rFonts w:eastAsia="SymbolMT" w:cstheme="minorHAnsi"/>
              </w:rPr>
              <w:t xml:space="preserve"> </w:t>
            </w:r>
            <w:r w:rsidR="002F55FD">
              <w:rPr>
                <w:rFonts w:eastAsia="SymbolMT" w:cstheme="minorHAnsi"/>
              </w:rPr>
              <w:t>end of June</w:t>
            </w:r>
            <w:r w:rsidR="00FE0C46">
              <w:rPr>
                <w:rFonts w:eastAsia="SymbolMT" w:cstheme="minorHAnsi"/>
              </w:rPr>
              <w:t xml:space="preserve"> 2020</w:t>
            </w:r>
            <w:r w:rsidR="007E306D">
              <w:rPr>
                <w:rFonts w:eastAsia="SymbolMT" w:cstheme="minorHAnsi"/>
              </w:rPr>
              <w:t>.</w:t>
            </w:r>
            <w:r w:rsidR="00996374">
              <w:rPr>
                <w:rFonts w:eastAsia="SymbolMT" w:cstheme="minorHAnsi"/>
              </w:rPr>
              <w:br/>
            </w:r>
          </w:p>
          <w:p w14:paraId="7061A92F" w14:textId="77777777" w:rsidR="003C5B7A" w:rsidRPr="00FE0C46" w:rsidRDefault="003C5B7A" w:rsidP="00014A5C">
            <w:pPr>
              <w:pStyle w:val="ListParagraph"/>
              <w:numPr>
                <w:ilvl w:val="0"/>
                <w:numId w:val="2"/>
              </w:numPr>
              <w:autoSpaceDE w:val="0"/>
              <w:autoSpaceDN w:val="0"/>
              <w:adjustRightInd w:val="0"/>
              <w:rPr>
                <w:rFonts w:eastAsia="SymbolMT" w:cstheme="minorHAnsi"/>
                <w:b/>
              </w:rPr>
            </w:pPr>
            <w:r w:rsidRPr="00FE0C46">
              <w:rPr>
                <w:rFonts w:eastAsia="SymbolMT" w:cstheme="minorHAnsi"/>
                <w:b/>
              </w:rPr>
              <w:t>Communications</w:t>
            </w:r>
          </w:p>
          <w:p w14:paraId="6027BCE9" w14:textId="26EAC15D" w:rsidR="003C5B7A" w:rsidRPr="00FE0C46" w:rsidRDefault="007E306D" w:rsidP="00EC3A68">
            <w:pPr>
              <w:autoSpaceDE w:val="0"/>
              <w:autoSpaceDN w:val="0"/>
              <w:adjustRightInd w:val="0"/>
              <w:ind w:left="715"/>
              <w:rPr>
                <w:rFonts w:cstheme="minorHAnsi"/>
              </w:rPr>
            </w:pPr>
            <w:r w:rsidRPr="00FE0C46">
              <w:rPr>
                <w:rFonts w:cstheme="minorHAnsi"/>
              </w:rPr>
              <w:t>The team continue to support the office’s COVID-19 response</w:t>
            </w:r>
            <w:r w:rsidR="00E40FC2">
              <w:rPr>
                <w:rFonts w:cstheme="minorHAnsi"/>
              </w:rPr>
              <w:t>. The office held its first o</w:t>
            </w:r>
            <w:r w:rsidR="00FE0C46" w:rsidRPr="00FE0C46">
              <w:rPr>
                <w:rFonts w:cstheme="minorHAnsi"/>
              </w:rPr>
              <w:t>nline</w:t>
            </w:r>
            <w:r w:rsidRPr="00FE0C46">
              <w:rPr>
                <w:rFonts w:cstheme="minorHAnsi"/>
              </w:rPr>
              <w:t xml:space="preserve"> </w:t>
            </w:r>
            <w:r w:rsidR="00E37E81">
              <w:rPr>
                <w:rFonts w:cstheme="minorHAnsi"/>
              </w:rPr>
              <w:t>Staff</w:t>
            </w:r>
            <w:r w:rsidRPr="00FE0C46">
              <w:rPr>
                <w:rFonts w:cstheme="minorHAnsi"/>
              </w:rPr>
              <w:t xml:space="preserve"> Brief in May. Pulse Surveys have also continued to be administered</w:t>
            </w:r>
            <w:r w:rsidR="00FE0C46" w:rsidRPr="00FE0C46">
              <w:rPr>
                <w:rFonts w:cstheme="minorHAnsi"/>
              </w:rPr>
              <w:t xml:space="preserve"> with i</w:t>
            </w:r>
            <w:r w:rsidRPr="00FE0C46">
              <w:rPr>
                <w:rFonts w:cstheme="minorHAnsi"/>
              </w:rPr>
              <w:t>ss</w:t>
            </w:r>
            <w:r w:rsidR="00FE0C46" w:rsidRPr="00FE0C46">
              <w:rPr>
                <w:rFonts w:cstheme="minorHAnsi"/>
              </w:rPr>
              <w:t>ues and questions raised being</w:t>
            </w:r>
            <w:r w:rsidRPr="00FE0C46">
              <w:rPr>
                <w:rFonts w:cstheme="minorHAnsi"/>
              </w:rPr>
              <w:t xml:space="preserve"> followed</w:t>
            </w:r>
            <w:r w:rsidR="00FE0C46" w:rsidRPr="00FE0C46">
              <w:rPr>
                <w:rFonts w:cstheme="minorHAnsi"/>
              </w:rPr>
              <w:t>-up</w:t>
            </w:r>
            <w:r w:rsidRPr="00FE0C46">
              <w:rPr>
                <w:rFonts w:cstheme="minorHAnsi"/>
              </w:rPr>
              <w:t xml:space="preserve"> and addressed via the team brief, online homeworking Q&amp;A summary, and other internal communications.</w:t>
            </w:r>
          </w:p>
          <w:p w14:paraId="0167AB84" w14:textId="012BA586" w:rsidR="00FE0C46" w:rsidRPr="00FE0C46" w:rsidRDefault="00FE0C46" w:rsidP="00014A5C">
            <w:pPr>
              <w:pStyle w:val="ListParagraph"/>
              <w:numPr>
                <w:ilvl w:val="0"/>
                <w:numId w:val="4"/>
              </w:numPr>
              <w:autoSpaceDE w:val="0"/>
              <w:autoSpaceDN w:val="0"/>
              <w:adjustRightInd w:val="0"/>
              <w:rPr>
                <w:rFonts w:eastAsia="SymbolMT" w:cstheme="minorHAnsi"/>
                <w:b/>
              </w:rPr>
            </w:pPr>
            <w:r w:rsidRPr="00FE0C46">
              <w:rPr>
                <w:rFonts w:cstheme="minorHAnsi"/>
                <w:b/>
              </w:rPr>
              <w:t>Assembly Support</w:t>
            </w:r>
          </w:p>
          <w:p w14:paraId="791B356F" w14:textId="1708D0AC" w:rsidR="007D1CBF" w:rsidRPr="00FE0C46" w:rsidRDefault="00FE0C46" w:rsidP="00EC3A68">
            <w:pPr>
              <w:autoSpaceDE w:val="0"/>
              <w:autoSpaceDN w:val="0"/>
              <w:adjustRightInd w:val="0"/>
              <w:ind w:left="715"/>
              <w:rPr>
                <w:rFonts w:eastAsia="SymbolMT" w:cstheme="minorHAnsi"/>
              </w:rPr>
            </w:pPr>
            <w:r w:rsidRPr="00FE0C46">
              <w:rPr>
                <w:rFonts w:eastAsia="SymbolMT" w:cstheme="minorHAnsi"/>
              </w:rPr>
              <w:t>The C&amp;AG briefed members on the Public Accounts Committee meeting held on 17 June 2020.</w:t>
            </w:r>
          </w:p>
        </w:tc>
      </w:tr>
      <w:tr w:rsidR="00FE0C46" w:rsidRPr="00F8596D" w14:paraId="1BFD6B5B" w14:textId="77777777" w:rsidTr="00A114AA">
        <w:tc>
          <w:tcPr>
            <w:tcW w:w="590" w:type="dxa"/>
            <w:tcBorders>
              <w:bottom w:val="single" w:sz="4" w:space="0" w:color="auto"/>
            </w:tcBorders>
          </w:tcPr>
          <w:p w14:paraId="60057302" w14:textId="640C44BE" w:rsidR="00FE0C46" w:rsidRDefault="00FE0C46" w:rsidP="00C45BA0">
            <w:pPr>
              <w:rPr>
                <w:rFonts w:cstheme="minorHAnsi"/>
                <w:b/>
                <w:color w:val="000000" w:themeColor="text1"/>
              </w:rPr>
            </w:pPr>
            <w:r>
              <w:rPr>
                <w:rFonts w:cstheme="minorHAnsi"/>
                <w:b/>
                <w:color w:val="000000" w:themeColor="text1"/>
              </w:rPr>
              <w:t>7.</w:t>
            </w:r>
          </w:p>
        </w:tc>
        <w:tc>
          <w:tcPr>
            <w:tcW w:w="8426" w:type="dxa"/>
            <w:tcBorders>
              <w:bottom w:val="single" w:sz="4" w:space="0" w:color="auto"/>
            </w:tcBorders>
          </w:tcPr>
          <w:p w14:paraId="45B62030" w14:textId="77777777" w:rsidR="00FE0C46" w:rsidRDefault="00FE0C46" w:rsidP="003F0B74">
            <w:pPr>
              <w:rPr>
                <w:rFonts w:cstheme="minorHAnsi"/>
                <w:b/>
                <w:color w:val="000000" w:themeColor="text1"/>
              </w:rPr>
            </w:pPr>
            <w:r>
              <w:rPr>
                <w:rFonts w:cstheme="minorHAnsi"/>
                <w:b/>
                <w:color w:val="000000" w:themeColor="text1"/>
              </w:rPr>
              <w:t>Annual Assurances</w:t>
            </w:r>
          </w:p>
          <w:p w14:paraId="7DABE86F" w14:textId="77777777" w:rsidR="00FE0C46" w:rsidRPr="008561A5" w:rsidRDefault="00FE0C46" w:rsidP="00014A5C">
            <w:pPr>
              <w:pStyle w:val="ListParagraph"/>
              <w:numPr>
                <w:ilvl w:val="0"/>
                <w:numId w:val="1"/>
              </w:numPr>
              <w:ind w:left="431"/>
              <w:rPr>
                <w:rFonts w:cstheme="minorHAnsi"/>
                <w:b/>
              </w:rPr>
            </w:pPr>
            <w:r>
              <w:rPr>
                <w:rFonts w:cstheme="minorHAnsi"/>
                <w:b/>
              </w:rPr>
              <w:t>Anti-fraud, W</w:t>
            </w:r>
            <w:r w:rsidRPr="008561A5">
              <w:rPr>
                <w:rFonts w:cstheme="minorHAnsi"/>
                <w:b/>
              </w:rPr>
              <w:t>histleblowing and Complaints statement</w:t>
            </w:r>
          </w:p>
          <w:p w14:paraId="4700EA87" w14:textId="55AF559B" w:rsidR="00FE0C46" w:rsidRPr="0054592B" w:rsidRDefault="00FE0C46" w:rsidP="00FE0C46">
            <w:pPr>
              <w:pStyle w:val="ListParagraph"/>
              <w:ind w:left="431"/>
            </w:pPr>
            <w:r>
              <w:t>This statement is prepared to assist</w:t>
            </w:r>
            <w:r w:rsidRPr="0054592B">
              <w:t xml:space="preserve"> ARAC </w:t>
            </w:r>
            <w:r>
              <w:t>in the completion of its 2019-20</w:t>
            </w:r>
            <w:r w:rsidRPr="0054592B">
              <w:t xml:space="preserve"> assurance considerations.  SMT endorsed the paper.</w:t>
            </w:r>
          </w:p>
          <w:p w14:paraId="09320ECB" w14:textId="19E5BBFD" w:rsidR="00FE0C46" w:rsidRPr="008561A5" w:rsidRDefault="00FE0C46" w:rsidP="00014A5C">
            <w:pPr>
              <w:pStyle w:val="ListParagraph"/>
              <w:numPr>
                <w:ilvl w:val="0"/>
                <w:numId w:val="1"/>
              </w:numPr>
              <w:ind w:left="431"/>
              <w:rPr>
                <w:rFonts w:cstheme="minorHAnsi"/>
              </w:rPr>
            </w:pPr>
            <w:r w:rsidRPr="007407D1">
              <w:rPr>
                <w:rFonts w:cstheme="minorHAnsi"/>
                <w:b/>
              </w:rPr>
              <w:t>Senior Management/NED Expenses and Hospitality</w:t>
            </w:r>
            <w:r>
              <w:rPr>
                <w:rFonts w:cstheme="minorHAnsi"/>
              </w:rPr>
              <w:br/>
            </w:r>
            <w:r>
              <w:t xml:space="preserve">This report is </w:t>
            </w:r>
            <w:r w:rsidRPr="004E7F0C">
              <w:t>drafted</w:t>
            </w:r>
            <w:r>
              <w:t xml:space="preserve"> for inclusion on the NIAO website, R Allen asked members</w:t>
            </w:r>
            <w:r w:rsidR="00381758">
              <w:t xml:space="preserve"> to review</w:t>
            </w:r>
            <w:r>
              <w:t xml:space="preserve"> the content of the report and feedback any comments to him before the ARAC </w:t>
            </w:r>
            <w:r w:rsidR="00E37E81">
              <w:t xml:space="preserve">papers issue for the </w:t>
            </w:r>
            <w:r>
              <w:t>meeting scheduled for 21 July 2020.</w:t>
            </w:r>
          </w:p>
          <w:p w14:paraId="361C681E" w14:textId="77777777" w:rsidR="00FE0C46" w:rsidRPr="007407D1" w:rsidRDefault="00FE0C46" w:rsidP="00014A5C">
            <w:pPr>
              <w:pStyle w:val="ListParagraph"/>
              <w:numPr>
                <w:ilvl w:val="0"/>
                <w:numId w:val="1"/>
              </w:numPr>
              <w:ind w:left="431"/>
              <w:rPr>
                <w:rFonts w:cstheme="minorHAnsi"/>
                <w:b/>
              </w:rPr>
            </w:pPr>
            <w:r w:rsidRPr="007407D1">
              <w:rPr>
                <w:rFonts w:cstheme="minorHAnsi"/>
                <w:b/>
              </w:rPr>
              <w:t>ISQC1 Monitoring and Transparency Reports</w:t>
            </w:r>
          </w:p>
          <w:p w14:paraId="7AD30F5A" w14:textId="1360080C" w:rsidR="00FE0C46" w:rsidRDefault="00FE0C46" w:rsidP="00FE0C46">
            <w:pPr>
              <w:pStyle w:val="ListParagraph"/>
              <w:ind w:left="431"/>
            </w:pPr>
            <w:r>
              <w:t>Suzanne Walsh briefed members on the content of the reports.  Both reports were endorsed by SMT.  The Monitoring Report will be presented to ARAC and the Transparency Report will be published on the NIAO website.</w:t>
            </w:r>
          </w:p>
          <w:p w14:paraId="0E00E257" w14:textId="70CEECBD" w:rsidR="00FE0C46" w:rsidRPr="007407D1" w:rsidRDefault="00FE0C46" w:rsidP="00014A5C">
            <w:pPr>
              <w:pStyle w:val="Default"/>
              <w:numPr>
                <w:ilvl w:val="0"/>
                <w:numId w:val="1"/>
              </w:numPr>
              <w:tabs>
                <w:tab w:val="left" w:pos="465"/>
              </w:tabs>
              <w:ind w:left="431"/>
              <w:rPr>
                <w:rFonts w:asciiTheme="minorHAnsi" w:hAnsiTheme="minorHAnsi" w:cstheme="minorHAnsi"/>
                <w:b/>
                <w:color w:val="auto"/>
                <w:sz w:val="22"/>
                <w:szCs w:val="22"/>
              </w:rPr>
            </w:pPr>
            <w:r>
              <w:rPr>
                <w:rFonts w:asciiTheme="minorHAnsi" w:hAnsiTheme="minorHAnsi" w:cstheme="minorHAnsi"/>
                <w:b/>
                <w:color w:val="auto"/>
                <w:sz w:val="22"/>
                <w:szCs w:val="22"/>
              </w:rPr>
              <w:t>Public Reporting – Quality Review Panel</w:t>
            </w:r>
          </w:p>
          <w:p w14:paraId="52F7D3C9" w14:textId="279D6662" w:rsidR="00FE0C46" w:rsidRDefault="00FE0C46" w:rsidP="00FE0C46">
            <w:pPr>
              <w:ind w:left="431"/>
              <w:jc w:val="both"/>
              <w:rPr>
                <w:rFonts w:cstheme="minorHAnsi"/>
              </w:rPr>
            </w:pPr>
            <w:r w:rsidRPr="0054592B">
              <w:rPr>
                <w:rFonts w:cstheme="minorHAnsi"/>
              </w:rPr>
              <w:t>A summary paper on the composition, remit and findings of the VFM Externa</w:t>
            </w:r>
            <w:r>
              <w:rPr>
                <w:rFonts w:cstheme="minorHAnsi"/>
              </w:rPr>
              <w:t>l Panel was presented</w:t>
            </w:r>
            <w:r w:rsidRPr="0054592B">
              <w:rPr>
                <w:rFonts w:cstheme="minorHAnsi"/>
              </w:rPr>
              <w:t xml:space="preserve"> to provide </w:t>
            </w:r>
            <w:r w:rsidR="002F55FD">
              <w:rPr>
                <w:rFonts w:cstheme="minorHAnsi"/>
              </w:rPr>
              <w:t xml:space="preserve">assurance on the quality </w:t>
            </w:r>
            <w:r w:rsidR="00381758">
              <w:rPr>
                <w:rFonts w:cstheme="minorHAnsi"/>
              </w:rPr>
              <w:t>review</w:t>
            </w:r>
            <w:r w:rsidRPr="0054592B">
              <w:rPr>
                <w:rFonts w:cstheme="minorHAnsi"/>
              </w:rPr>
              <w:t xml:space="preserve"> procedure.  SMT endorsed the report for presentation to ARAC</w:t>
            </w:r>
            <w:r>
              <w:rPr>
                <w:rFonts w:cstheme="minorHAnsi"/>
              </w:rPr>
              <w:t xml:space="preserve"> on 21 July 2020.</w:t>
            </w:r>
          </w:p>
          <w:p w14:paraId="4C19FCA0" w14:textId="77777777" w:rsidR="00FE0C46" w:rsidRPr="00F8596D" w:rsidRDefault="00FE0C46" w:rsidP="003F0B74">
            <w:pPr>
              <w:rPr>
                <w:rFonts w:cstheme="minorHAnsi"/>
                <w:b/>
                <w:color w:val="000000" w:themeColor="text1"/>
              </w:rPr>
            </w:pPr>
          </w:p>
        </w:tc>
      </w:tr>
      <w:tr w:rsidR="005D6CFC" w:rsidRPr="00F8596D" w14:paraId="1DE23B37" w14:textId="77777777" w:rsidTr="00A114AA">
        <w:tc>
          <w:tcPr>
            <w:tcW w:w="590" w:type="dxa"/>
            <w:tcBorders>
              <w:bottom w:val="single" w:sz="4" w:space="0" w:color="auto"/>
            </w:tcBorders>
          </w:tcPr>
          <w:p w14:paraId="19E8F8AF" w14:textId="78778274" w:rsidR="005D6CFC" w:rsidRPr="00F8596D" w:rsidRDefault="002F55FD" w:rsidP="00C45BA0">
            <w:pPr>
              <w:rPr>
                <w:rFonts w:cstheme="minorHAnsi"/>
                <w:b/>
                <w:color w:val="000000" w:themeColor="text1"/>
              </w:rPr>
            </w:pPr>
            <w:r>
              <w:rPr>
                <w:rFonts w:cstheme="minorHAnsi"/>
                <w:b/>
                <w:color w:val="000000" w:themeColor="text1"/>
              </w:rPr>
              <w:t>8</w:t>
            </w:r>
            <w:r w:rsidR="003D557E" w:rsidRPr="00F8596D">
              <w:rPr>
                <w:rFonts w:cstheme="minorHAnsi"/>
                <w:b/>
                <w:color w:val="000000" w:themeColor="text1"/>
              </w:rPr>
              <w:t>.</w:t>
            </w:r>
          </w:p>
        </w:tc>
        <w:tc>
          <w:tcPr>
            <w:tcW w:w="8426" w:type="dxa"/>
            <w:tcBorders>
              <w:bottom w:val="single" w:sz="4" w:space="0" w:color="auto"/>
            </w:tcBorders>
          </w:tcPr>
          <w:p w14:paraId="5C194047" w14:textId="732C9E09" w:rsidR="003D557E" w:rsidRPr="00F8596D" w:rsidRDefault="002F55FD" w:rsidP="003D557E">
            <w:pPr>
              <w:rPr>
                <w:rFonts w:cstheme="minorHAnsi"/>
                <w:b/>
                <w:color w:val="000000" w:themeColor="text1"/>
              </w:rPr>
            </w:pPr>
            <w:r>
              <w:rPr>
                <w:rFonts w:cstheme="minorHAnsi"/>
                <w:b/>
                <w:color w:val="000000" w:themeColor="text1"/>
              </w:rPr>
              <w:t>Draft</w:t>
            </w:r>
            <w:r w:rsidR="007D1CBF">
              <w:rPr>
                <w:rFonts w:cstheme="minorHAnsi"/>
                <w:b/>
                <w:color w:val="000000" w:themeColor="text1"/>
              </w:rPr>
              <w:t xml:space="preserve"> Annual Report</w:t>
            </w:r>
            <w:r>
              <w:rPr>
                <w:rFonts w:cstheme="minorHAnsi"/>
                <w:b/>
                <w:color w:val="000000" w:themeColor="text1"/>
              </w:rPr>
              <w:t xml:space="preserve"> and Accounts and Governance Statement</w:t>
            </w:r>
          </w:p>
          <w:p w14:paraId="7887796D" w14:textId="6094B925" w:rsidR="002F55FD" w:rsidRPr="00381758" w:rsidRDefault="002F55FD" w:rsidP="002F55FD">
            <w:r>
              <w:rPr>
                <w:rFonts w:cstheme="minorHAnsi"/>
              </w:rPr>
              <w:t>Rodney Allen updated members on</w:t>
            </w:r>
            <w:r w:rsidR="004B4317">
              <w:rPr>
                <w:rFonts w:cstheme="minorHAnsi"/>
              </w:rPr>
              <w:t xml:space="preserve"> </w:t>
            </w:r>
            <w:r w:rsidR="00381758">
              <w:rPr>
                <w:rFonts w:cstheme="minorHAnsi"/>
              </w:rPr>
              <w:t xml:space="preserve">progress </w:t>
            </w:r>
            <w:r w:rsidRPr="00D00757">
              <w:rPr>
                <w:rFonts w:cstheme="minorHAnsi"/>
              </w:rPr>
              <w:t>of the Annual Report and Accounts</w:t>
            </w:r>
            <w:r w:rsidR="00381758">
              <w:rPr>
                <w:rFonts w:cstheme="minorHAnsi"/>
              </w:rPr>
              <w:t>, he</w:t>
            </w:r>
            <w:r>
              <w:rPr>
                <w:rFonts w:cstheme="minorHAnsi"/>
              </w:rPr>
              <w:t xml:space="preserve"> advised</w:t>
            </w:r>
            <w:r w:rsidR="00381758">
              <w:rPr>
                <w:rFonts w:cstheme="minorHAnsi"/>
              </w:rPr>
              <w:t xml:space="preserve"> a</w:t>
            </w:r>
            <w:r w:rsidRPr="00D00757">
              <w:rPr>
                <w:rFonts w:cstheme="minorHAnsi"/>
              </w:rPr>
              <w:t xml:space="preserve"> </w:t>
            </w:r>
            <w:r>
              <w:t xml:space="preserve">delay of approximately three weeks to the </w:t>
            </w:r>
            <w:r w:rsidR="004B4317">
              <w:t>‘</w:t>
            </w:r>
            <w:r>
              <w:t>normal</w:t>
            </w:r>
            <w:r w:rsidR="004B4317">
              <w:t>’</w:t>
            </w:r>
            <w:r>
              <w:t xml:space="preserve"> timetable.  Members w</w:t>
            </w:r>
            <w:r w:rsidR="004B4317">
              <w:t>ill receive</w:t>
            </w:r>
            <w:r w:rsidR="005B444B">
              <w:t xml:space="preserve"> a draft copy of the report</w:t>
            </w:r>
            <w:r w:rsidR="00381758">
              <w:t xml:space="preserve"> before the end of June to consider and provide feedback to the team</w:t>
            </w:r>
            <w:r>
              <w:t>.  ARAC has been rescheduled to 21 July 2020 to facilitate this delay.</w:t>
            </w:r>
          </w:p>
          <w:p w14:paraId="199901AE" w14:textId="01595B89" w:rsidR="002719A2" w:rsidRPr="00F8596D" w:rsidRDefault="002719A2" w:rsidP="002F55FD">
            <w:pPr>
              <w:ind w:left="6"/>
              <w:rPr>
                <w:rFonts w:cstheme="minorHAnsi"/>
                <w:b/>
              </w:rPr>
            </w:pPr>
          </w:p>
        </w:tc>
      </w:tr>
      <w:tr w:rsidR="00831066" w:rsidRPr="00F8596D" w14:paraId="16C07FF4" w14:textId="77777777" w:rsidTr="007377B0">
        <w:tc>
          <w:tcPr>
            <w:tcW w:w="590" w:type="dxa"/>
          </w:tcPr>
          <w:p w14:paraId="0C4178EB" w14:textId="598832CE" w:rsidR="00831066" w:rsidRPr="00F8596D" w:rsidRDefault="004B4317" w:rsidP="00C45BA0">
            <w:pPr>
              <w:rPr>
                <w:rFonts w:cstheme="minorHAnsi"/>
                <w:b/>
                <w:color w:val="000000" w:themeColor="text1"/>
              </w:rPr>
            </w:pPr>
            <w:r>
              <w:rPr>
                <w:rFonts w:cstheme="minorHAnsi"/>
                <w:b/>
                <w:color w:val="000000" w:themeColor="text1"/>
              </w:rPr>
              <w:t>9</w:t>
            </w:r>
            <w:r w:rsidR="000D5B95" w:rsidRPr="00F8596D">
              <w:rPr>
                <w:rFonts w:cstheme="minorHAnsi"/>
                <w:b/>
                <w:color w:val="000000" w:themeColor="text1"/>
              </w:rPr>
              <w:t>.</w:t>
            </w:r>
          </w:p>
        </w:tc>
        <w:tc>
          <w:tcPr>
            <w:tcW w:w="8426" w:type="dxa"/>
          </w:tcPr>
          <w:p w14:paraId="3AD45389" w14:textId="66982002" w:rsidR="004B4317" w:rsidRDefault="004B4317" w:rsidP="004B4317">
            <w:pPr>
              <w:rPr>
                <w:rFonts w:cstheme="minorHAnsi"/>
                <w:lang w:val="en-US"/>
              </w:rPr>
            </w:pPr>
            <w:r>
              <w:rPr>
                <w:rFonts w:cstheme="minorHAnsi"/>
                <w:b/>
              </w:rPr>
              <w:t>Draft ARAC Annu</w:t>
            </w:r>
            <w:r w:rsidR="005B444B">
              <w:rPr>
                <w:rFonts w:cstheme="minorHAnsi"/>
                <w:b/>
              </w:rPr>
              <w:t>a</w:t>
            </w:r>
            <w:r>
              <w:rPr>
                <w:rFonts w:cstheme="minorHAnsi"/>
                <w:b/>
              </w:rPr>
              <w:t>l Report</w:t>
            </w:r>
          </w:p>
          <w:p w14:paraId="65C99321" w14:textId="78DE8E88" w:rsidR="002719A2" w:rsidRDefault="005B444B" w:rsidP="00D00757">
            <w:pPr>
              <w:autoSpaceDE w:val="0"/>
              <w:autoSpaceDN w:val="0"/>
              <w:adjustRightInd w:val="0"/>
              <w:rPr>
                <w:rFonts w:cstheme="minorHAnsi"/>
                <w:lang w:val="en-US"/>
              </w:rPr>
            </w:pPr>
            <w:r>
              <w:rPr>
                <w:rFonts w:cstheme="minorHAnsi"/>
                <w:lang w:val="en-US"/>
              </w:rPr>
              <w:t>Rodney Allen advised that</w:t>
            </w:r>
            <w:r w:rsidR="00381758">
              <w:rPr>
                <w:rFonts w:cstheme="minorHAnsi"/>
                <w:lang w:val="en-US"/>
              </w:rPr>
              <w:t xml:space="preserve"> a draft of the ARAC Annual Report will be available</w:t>
            </w:r>
            <w:r>
              <w:rPr>
                <w:rFonts w:cstheme="minorHAnsi"/>
                <w:lang w:val="en-US"/>
              </w:rPr>
              <w:t xml:space="preserve"> </w:t>
            </w:r>
            <w:r w:rsidR="00381758">
              <w:rPr>
                <w:rFonts w:cstheme="minorHAnsi"/>
                <w:lang w:val="en-US"/>
              </w:rPr>
              <w:t>alongside</w:t>
            </w:r>
            <w:r>
              <w:rPr>
                <w:rFonts w:cstheme="minorHAnsi"/>
                <w:lang w:val="en-US"/>
              </w:rPr>
              <w:t xml:space="preserve"> the completion of the Annual Report and Accounts.  The </w:t>
            </w:r>
            <w:r w:rsidR="00861182">
              <w:rPr>
                <w:rFonts w:cstheme="minorHAnsi"/>
                <w:lang w:val="en-US"/>
              </w:rPr>
              <w:t xml:space="preserve">draft </w:t>
            </w:r>
            <w:r>
              <w:rPr>
                <w:rFonts w:cstheme="minorHAnsi"/>
                <w:lang w:val="en-US"/>
              </w:rPr>
              <w:t xml:space="preserve">ARAC Annual Report will be </w:t>
            </w:r>
            <w:r w:rsidR="00861182">
              <w:rPr>
                <w:rFonts w:cstheme="minorHAnsi"/>
                <w:lang w:val="en-US"/>
              </w:rPr>
              <w:t>considered</w:t>
            </w:r>
            <w:r>
              <w:rPr>
                <w:rFonts w:cstheme="minorHAnsi"/>
                <w:lang w:val="en-US"/>
              </w:rPr>
              <w:t xml:space="preserve"> by SMT before </w:t>
            </w:r>
            <w:r w:rsidR="00861182">
              <w:rPr>
                <w:rFonts w:cstheme="minorHAnsi"/>
                <w:lang w:val="en-US"/>
              </w:rPr>
              <w:t xml:space="preserve">it is presented </w:t>
            </w:r>
            <w:r>
              <w:rPr>
                <w:rFonts w:cstheme="minorHAnsi"/>
                <w:lang w:val="en-US"/>
              </w:rPr>
              <w:t>to ARAC on 21 July 2020.</w:t>
            </w:r>
          </w:p>
          <w:p w14:paraId="46C88C70" w14:textId="395750F5" w:rsidR="00D00757" w:rsidRPr="00D00757" w:rsidRDefault="00D00757" w:rsidP="00D00757">
            <w:pPr>
              <w:autoSpaceDE w:val="0"/>
              <w:autoSpaceDN w:val="0"/>
              <w:adjustRightInd w:val="0"/>
              <w:rPr>
                <w:rFonts w:cstheme="minorHAnsi"/>
                <w:lang w:val="en-US"/>
              </w:rPr>
            </w:pPr>
          </w:p>
        </w:tc>
      </w:tr>
      <w:tr w:rsidR="00407FFC" w:rsidRPr="00F8596D" w14:paraId="6BE34A75" w14:textId="77777777" w:rsidTr="007377B0">
        <w:tc>
          <w:tcPr>
            <w:tcW w:w="590" w:type="dxa"/>
          </w:tcPr>
          <w:p w14:paraId="64B2EB30" w14:textId="0D716A75" w:rsidR="00407FFC" w:rsidRPr="00F8596D" w:rsidRDefault="00407FFC" w:rsidP="00C45BA0">
            <w:pPr>
              <w:rPr>
                <w:rFonts w:cstheme="minorHAnsi"/>
                <w:b/>
                <w:color w:val="000000" w:themeColor="text1"/>
              </w:rPr>
            </w:pPr>
            <w:r w:rsidRPr="00F8596D">
              <w:rPr>
                <w:rFonts w:cstheme="minorHAnsi"/>
                <w:b/>
                <w:color w:val="000000" w:themeColor="text1"/>
              </w:rPr>
              <w:t>10.</w:t>
            </w:r>
          </w:p>
        </w:tc>
        <w:tc>
          <w:tcPr>
            <w:tcW w:w="8426" w:type="dxa"/>
          </w:tcPr>
          <w:p w14:paraId="33464CA5" w14:textId="71493B5F" w:rsidR="00D00757" w:rsidRPr="00D00757" w:rsidRDefault="00E74BEC" w:rsidP="00D00757">
            <w:pPr>
              <w:pStyle w:val="ListParagraph"/>
              <w:ind w:left="6"/>
              <w:contextualSpacing w:val="0"/>
              <w:rPr>
                <w:rFonts w:cstheme="minorHAnsi"/>
                <w:b/>
              </w:rPr>
            </w:pPr>
            <w:r>
              <w:rPr>
                <w:rFonts w:cstheme="minorHAnsi"/>
                <w:b/>
              </w:rPr>
              <w:t>Technical Update</w:t>
            </w:r>
          </w:p>
          <w:p w14:paraId="3058E8C1" w14:textId="2B7E040C" w:rsidR="00014A5C" w:rsidRDefault="00014A5C" w:rsidP="00014A5C">
            <w:pPr>
              <w:autoSpaceDE w:val="0"/>
              <w:autoSpaceDN w:val="0"/>
              <w:adjustRightInd w:val="0"/>
              <w:ind w:left="213"/>
              <w:rPr>
                <w:rFonts w:cstheme="minorHAnsi"/>
              </w:rPr>
            </w:pPr>
            <w:r w:rsidRPr="00014A5C">
              <w:rPr>
                <w:rFonts w:cstheme="minorHAnsi"/>
              </w:rPr>
              <w:t>Suzanne Walsh provided an update on the following key technical matters</w:t>
            </w:r>
            <w:r>
              <w:rPr>
                <w:rFonts w:cstheme="minorHAnsi"/>
              </w:rPr>
              <w:t>:</w:t>
            </w:r>
            <w:r w:rsidRPr="00014A5C">
              <w:rPr>
                <w:rFonts w:cstheme="minorHAnsi"/>
              </w:rPr>
              <w:t xml:space="preserve"> </w:t>
            </w:r>
          </w:p>
          <w:p w14:paraId="6C085A17" w14:textId="5DE61046" w:rsidR="00E74BEC" w:rsidRPr="00014A5C" w:rsidRDefault="00E74BEC" w:rsidP="00014A5C">
            <w:pPr>
              <w:pStyle w:val="ListParagraph"/>
              <w:numPr>
                <w:ilvl w:val="0"/>
                <w:numId w:val="1"/>
              </w:numPr>
              <w:autoSpaceDE w:val="0"/>
              <w:autoSpaceDN w:val="0"/>
              <w:adjustRightInd w:val="0"/>
              <w:ind w:left="573"/>
              <w:rPr>
                <w:rFonts w:ascii="Calibri" w:hAnsi="Calibri" w:cs="Calibri"/>
                <w:lang w:val="en-US"/>
              </w:rPr>
            </w:pPr>
            <w:r w:rsidRPr="00014A5C">
              <w:rPr>
                <w:rFonts w:cstheme="minorHAnsi"/>
                <w:color w:val="000000" w:themeColor="text1"/>
              </w:rPr>
              <w:t>APC 05/20 – Paperless Certification was issued to staff on 15 June 2020</w:t>
            </w:r>
            <w:r w:rsidR="00BF1FB2" w:rsidRPr="00014A5C">
              <w:rPr>
                <w:rFonts w:cstheme="minorHAnsi"/>
                <w:color w:val="000000" w:themeColor="text1"/>
              </w:rPr>
              <w:t>.</w:t>
            </w:r>
          </w:p>
          <w:p w14:paraId="00DB1319" w14:textId="18BA7D9D" w:rsidR="00E74BEC" w:rsidRPr="004F791E" w:rsidRDefault="00E74BEC" w:rsidP="00014A5C">
            <w:pPr>
              <w:pStyle w:val="ListParagraph"/>
              <w:numPr>
                <w:ilvl w:val="0"/>
                <w:numId w:val="1"/>
              </w:numPr>
              <w:autoSpaceDE w:val="0"/>
              <w:autoSpaceDN w:val="0"/>
              <w:adjustRightInd w:val="0"/>
              <w:ind w:left="573"/>
              <w:rPr>
                <w:rFonts w:ascii="Calibri" w:hAnsi="Calibri" w:cs="Calibri"/>
                <w:lang w:val="en-US"/>
              </w:rPr>
            </w:pPr>
            <w:r>
              <w:rPr>
                <w:rFonts w:cstheme="minorHAnsi"/>
                <w:color w:val="000000" w:themeColor="text1"/>
              </w:rPr>
              <w:t xml:space="preserve">Audit </w:t>
            </w:r>
            <w:r w:rsidR="00BE76D1">
              <w:rPr>
                <w:rFonts w:cstheme="minorHAnsi"/>
                <w:color w:val="000000" w:themeColor="text1"/>
              </w:rPr>
              <w:t>Certificates have been issued</w:t>
            </w:r>
            <w:r w:rsidR="00BF1FB2">
              <w:rPr>
                <w:rFonts w:cstheme="minorHAnsi"/>
                <w:color w:val="000000" w:themeColor="text1"/>
              </w:rPr>
              <w:t>.</w:t>
            </w:r>
          </w:p>
          <w:p w14:paraId="4469436C" w14:textId="4571AD7A" w:rsidR="004F791E" w:rsidRPr="004F791E" w:rsidRDefault="004F791E" w:rsidP="00014A5C">
            <w:pPr>
              <w:pStyle w:val="ListParagraph"/>
              <w:numPr>
                <w:ilvl w:val="0"/>
                <w:numId w:val="1"/>
              </w:numPr>
              <w:autoSpaceDE w:val="0"/>
              <w:autoSpaceDN w:val="0"/>
              <w:adjustRightInd w:val="0"/>
              <w:ind w:left="573"/>
              <w:rPr>
                <w:rFonts w:ascii="Calibri" w:hAnsi="Calibri" w:cs="Calibri"/>
                <w:lang w:val="en-US"/>
              </w:rPr>
            </w:pPr>
            <w:r>
              <w:rPr>
                <w:rFonts w:cstheme="minorHAnsi"/>
                <w:color w:val="000000" w:themeColor="text1"/>
              </w:rPr>
              <w:t>Work in progress on a circular re Audit Evidence</w:t>
            </w:r>
            <w:r w:rsidR="00BF1FB2">
              <w:rPr>
                <w:rFonts w:cstheme="minorHAnsi"/>
                <w:color w:val="000000" w:themeColor="text1"/>
              </w:rPr>
              <w:t>.</w:t>
            </w:r>
          </w:p>
          <w:p w14:paraId="2E8A2504" w14:textId="3518F910" w:rsidR="004F791E" w:rsidRPr="004F791E" w:rsidRDefault="004F791E" w:rsidP="00014A5C">
            <w:pPr>
              <w:pStyle w:val="ListParagraph"/>
              <w:numPr>
                <w:ilvl w:val="0"/>
                <w:numId w:val="1"/>
              </w:numPr>
              <w:autoSpaceDE w:val="0"/>
              <w:autoSpaceDN w:val="0"/>
              <w:adjustRightInd w:val="0"/>
              <w:ind w:left="573"/>
              <w:rPr>
                <w:rFonts w:ascii="Calibri" w:hAnsi="Calibri" w:cs="Calibri"/>
                <w:lang w:val="en-US"/>
              </w:rPr>
            </w:pPr>
            <w:r>
              <w:rPr>
                <w:rFonts w:cstheme="minorHAnsi"/>
                <w:color w:val="000000" w:themeColor="text1"/>
              </w:rPr>
              <w:t>Meeting being scheduled re bank confirmation letters next week</w:t>
            </w:r>
            <w:r w:rsidR="00BF1FB2">
              <w:rPr>
                <w:rFonts w:cstheme="minorHAnsi"/>
                <w:color w:val="000000" w:themeColor="text1"/>
              </w:rPr>
              <w:t>.</w:t>
            </w:r>
          </w:p>
          <w:p w14:paraId="3EF5845A" w14:textId="5872BA7D" w:rsidR="004F791E" w:rsidRPr="00E74BEC" w:rsidRDefault="004F791E" w:rsidP="004F791E">
            <w:pPr>
              <w:pStyle w:val="ListParagraph"/>
              <w:autoSpaceDE w:val="0"/>
              <w:autoSpaceDN w:val="0"/>
              <w:adjustRightInd w:val="0"/>
              <w:ind w:left="573"/>
              <w:rPr>
                <w:rFonts w:ascii="Calibri" w:hAnsi="Calibri" w:cs="Calibri"/>
                <w:lang w:val="en-US"/>
              </w:rPr>
            </w:pPr>
          </w:p>
        </w:tc>
      </w:tr>
      <w:tr w:rsidR="003341B0" w:rsidRPr="00F8596D" w14:paraId="5461F85A" w14:textId="77777777" w:rsidTr="007377B0">
        <w:tc>
          <w:tcPr>
            <w:tcW w:w="590" w:type="dxa"/>
          </w:tcPr>
          <w:p w14:paraId="0B0847EA" w14:textId="04BACC18" w:rsidR="003341B0" w:rsidRPr="00F8596D" w:rsidRDefault="003341B0" w:rsidP="00C45BA0">
            <w:pPr>
              <w:rPr>
                <w:rFonts w:cstheme="minorHAnsi"/>
                <w:b/>
                <w:color w:val="000000" w:themeColor="text1"/>
              </w:rPr>
            </w:pPr>
            <w:r>
              <w:rPr>
                <w:rFonts w:cstheme="minorHAnsi"/>
                <w:b/>
                <w:color w:val="000000" w:themeColor="text1"/>
              </w:rPr>
              <w:t>11.</w:t>
            </w:r>
          </w:p>
        </w:tc>
        <w:tc>
          <w:tcPr>
            <w:tcW w:w="8426" w:type="dxa"/>
          </w:tcPr>
          <w:p w14:paraId="759F0C10" w14:textId="51C259DD" w:rsidR="003341B0" w:rsidRPr="003341B0" w:rsidRDefault="004F791E" w:rsidP="003341B0">
            <w:pPr>
              <w:rPr>
                <w:rFonts w:cstheme="minorHAnsi"/>
                <w:b/>
              </w:rPr>
            </w:pPr>
            <w:r>
              <w:rPr>
                <w:rFonts w:cstheme="minorHAnsi"/>
                <w:b/>
              </w:rPr>
              <w:t>COVID 19 – Transitional Arrangements</w:t>
            </w:r>
          </w:p>
          <w:p w14:paraId="0B7E60DC" w14:textId="09F8DA5E" w:rsidR="00861182" w:rsidRDefault="004F791E" w:rsidP="00494E4C">
            <w:pPr>
              <w:pStyle w:val="Default"/>
              <w:rPr>
                <w:rFonts w:cstheme="minorHAnsi"/>
                <w:color w:val="000000" w:themeColor="text1"/>
                <w:sz w:val="22"/>
                <w:szCs w:val="22"/>
              </w:rPr>
            </w:pPr>
            <w:r w:rsidRPr="004F791E">
              <w:rPr>
                <w:rFonts w:cstheme="minorHAnsi"/>
                <w:color w:val="000000" w:themeColor="text1"/>
                <w:sz w:val="22"/>
                <w:szCs w:val="22"/>
              </w:rPr>
              <w:t xml:space="preserve">A draft paper detailing transitional arrangements for a potential phased return to </w:t>
            </w:r>
            <w:r w:rsidR="00BF1FB2">
              <w:rPr>
                <w:rFonts w:cstheme="minorHAnsi"/>
                <w:color w:val="000000" w:themeColor="text1"/>
                <w:sz w:val="22"/>
                <w:szCs w:val="22"/>
              </w:rPr>
              <w:t xml:space="preserve">office based </w:t>
            </w:r>
            <w:r w:rsidRPr="004F791E">
              <w:rPr>
                <w:rFonts w:cstheme="minorHAnsi"/>
                <w:color w:val="000000" w:themeColor="text1"/>
                <w:sz w:val="22"/>
                <w:szCs w:val="22"/>
              </w:rPr>
              <w:t>work</w:t>
            </w:r>
            <w:r w:rsidR="00BF1FB2">
              <w:rPr>
                <w:rFonts w:cstheme="minorHAnsi"/>
                <w:color w:val="000000" w:themeColor="text1"/>
                <w:sz w:val="22"/>
                <w:szCs w:val="22"/>
              </w:rPr>
              <w:t>ing</w:t>
            </w:r>
            <w:r w:rsidRPr="004F791E">
              <w:rPr>
                <w:rFonts w:cstheme="minorHAnsi"/>
                <w:color w:val="000000" w:themeColor="text1"/>
                <w:sz w:val="22"/>
                <w:szCs w:val="22"/>
              </w:rPr>
              <w:t xml:space="preserve"> for staff was shared with members and Pamela McCreedy provided an overview of the content.</w:t>
            </w:r>
            <w:r w:rsidR="00494E4C">
              <w:rPr>
                <w:rFonts w:cstheme="minorHAnsi"/>
                <w:color w:val="000000" w:themeColor="text1"/>
                <w:sz w:val="22"/>
                <w:szCs w:val="22"/>
              </w:rPr>
              <w:t xml:space="preserve">  Following discussion an option was agreed in principle</w:t>
            </w:r>
            <w:r w:rsidR="00381758">
              <w:rPr>
                <w:rFonts w:cstheme="minorHAnsi"/>
                <w:color w:val="000000" w:themeColor="text1"/>
                <w:sz w:val="22"/>
                <w:szCs w:val="22"/>
              </w:rPr>
              <w:t>,</w:t>
            </w:r>
            <w:r w:rsidR="00494E4C">
              <w:rPr>
                <w:rFonts w:cstheme="minorHAnsi"/>
                <w:color w:val="000000" w:themeColor="text1"/>
                <w:sz w:val="22"/>
                <w:szCs w:val="22"/>
              </w:rPr>
              <w:t xml:space="preserve"> subject to minor modifications.  A redrafted version of the paper will be circulated to SMT and TUS before </w:t>
            </w:r>
            <w:r w:rsidR="00861182">
              <w:rPr>
                <w:rFonts w:cstheme="minorHAnsi"/>
                <w:color w:val="000000" w:themeColor="text1"/>
                <w:sz w:val="22"/>
                <w:szCs w:val="22"/>
              </w:rPr>
              <w:t>being</w:t>
            </w:r>
            <w:r w:rsidR="00494E4C">
              <w:rPr>
                <w:rFonts w:cstheme="minorHAnsi"/>
                <w:color w:val="000000" w:themeColor="text1"/>
                <w:sz w:val="22"/>
                <w:szCs w:val="22"/>
              </w:rPr>
              <w:t xml:space="preserve"> communicat</w:t>
            </w:r>
            <w:r w:rsidR="00861182">
              <w:rPr>
                <w:rFonts w:cstheme="minorHAnsi"/>
                <w:color w:val="000000" w:themeColor="text1"/>
                <w:sz w:val="22"/>
                <w:szCs w:val="22"/>
              </w:rPr>
              <w:t>ed</w:t>
            </w:r>
            <w:r w:rsidR="00494E4C">
              <w:rPr>
                <w:rFonts w:cstheme="minorHAnsi"/>
                <w:color w:val="000000" w:themeColor="text1"/>
                <w:sz w:val="22"/>
                <w:szCs w:val="22"/>
              </w:rPr>
              <w:t xml:space="preserve"> to staff on the way forward.</w:t>
            </w:r>
          </w:p>
          <w:p w14:paraId="0A5680CD" w14:textId="68EB1C4B" w:rsidR="00861182" w:rsidRDefault="00861182" w:rsidP="00494E4C">
            <w:pPr>
              <w:pStyle w:val="Default"/>
              <w:rPr>
                <w:rFonts w:cstheme="minorHAnsi"/>
                <w:color w:val="000000" w:themeColor="text1"/>
                <w:sz w:val="22"/>
                <w:szCs w:val="22"/>
              </w:rPr>
            </w:pPr>
            <w:r>
              <w:rPr>
                <w:rFonts w:cstheme="minorHAnsi"/>
                <w:color w:val="000000" w:themeColor="text1"/>
                <w:sz w:val="22"/>
                <w:szCs w:val="22"/>
              </w:rPr>
              <w:t>SMT noted the excellent response by staff to the homeworking challenge to date and the associated work that has been delivered and impacts made by the Office in the past three months.</w:t>
            </w:r>
          </w:p>
          <w:p w14:paraId="57BBA2D0" w14:textId="122610E4" w:rsidR="00494E4C" w:rsidRPr="004F791E" w:rsidRDefault="00494E4C" w:rsidP="00494E4C">
            <w:pPr>
              <w:pStyle w:val="Default"/>
              <w:rPr>
                <w:rFonts w:cstheme="minorHAnsi"/>
                <w:color w:val="000000" w:themeColor="text1"/>
                <w:sz w:val="22"/>
                <w:szCs w:val="22"/>
              </w:rPr>
            </w:pPr>
          </w:p>
        </w:tc>
      </w:tr>
      <w:tr w:rsidR="00015300" w:rsidRPr="00F8596D" w14:paraId="43107EAA" w14:textId="77777777" w:rsidTr="007377B0">
        <w:tc>
          <w:tcPr>
            <w:tcW w:w="590" w:type="dxa"/>
          </w:tcPr>
          <w:p w14:paraId="05DB9A0E" w14:textId="39E56216" w:rsidR="00015300" w:rsidRPr="00F37539" w:rsidRDefault="00015300" w:rsidP="00C45BA0">
            <w:pPr>
              <w:rPr>
                <w:rFonts w:cstheme="minorHAnsi"/>
                <w:b/>
                <w:color w:val="000000" w:themeColor="text1"/>
              </w:rPr>
            </w:pPr>
            <w:r w:rsidRPr="00F37539">
              <w:rPr>
                <w:rFonts w:cstheme="minorHAnsi"/>
                <w:b/>
                <w:color w:val="000000" w:themeColor="text1"/>
              </w:rPr>
              <w:t>12.</w:t>
            </w:r>
          </w:p>
        </w:tc>
        <w:tc>
          <w:tcPr>
            <w:tcW w:w="8426" w:type="dxa"/>
          </w:tcPr>
          <w:p w14:paraId="0C5335F6" w14:textId="31B91CFF" w:rsidR="00133438" w:rsidRPr="00F37539" w:rsidRDefault="00133438" w:rsidP="00133438">
            <w:pPr>
              <w:rPr>
                <w:rFonts w:cstheme="minorHAnsi"/>
                <w:b/>
              </w:rPr>
            </w:pPr>
            <w:r w:rsidRPr="00F37539">
              <w:rPr>
                <w:rFonts w:cstheme="minorHAnsi"/>
                <w:b/>
              </w:rPr>
              <w:t>E</w:t>
            </w:r>
            <w:r w:rsidR="00F37539" w:rsidRPr="00F37539">
              <w:rPr>
                <w:rFonts w:cstheme="minorHAnsi"/>
                <w:b/>
              </w:rPr>
              <w:t xml:space="preserve">uropean </w:t>
            </w:r>
            <w:r w:rsidRPr="00F37539">
              <w:rPr>
                <w:rFonts w:cstheme="minorHAnsi"/>
                <w:b/>
              </w:rPr>
              <w:t>A</w:t>
            </w:r>
            <w:r w:rsidR="00F37539" w:rsidRPr="00F37539">
              <w:rPr>
                <w:rFonts w:cstheme="minorHAnsi"/>
                <w:b/>
              </w:rPr>
              <w:t xml:space="preserve">gricultural </w:t>
            </w:r>
            <w:r w:rsidRPr="00F37539">
              <w:rPr>
                <w:rFonts w:cstheme="minorHAnsi"/>
                <w:b/>
              </w:rPr>
              <w:t>F</w:t>
            </w:r>
            <w:r w:rsidR="00F37539" w:rsidRPr="00F37539">
              <w:rPr>
                <w:rFonts w:cstheme="minorHAnsi"/>
                <w:b/>
              </w:rPr>
              <w:t>und (EAF)</w:t>
            </w:r>
            <w:r w:rsidRPr="00F37539">
              <w:rPr>
                <w:rFonts w:cstheme="minorHAnsi"/>
                <w:b/>
              </w:rPr>
              <w:t xml:space="preserve"> – Contractual arrangements going forward</w:t>
            </w:r>
          </w:p>
          <w:p w14:paraId="629DFD61" w14:textId="32492646" w:rsidR="000F2EB0" w:rsidRPr="00F37539" w:rsidRDefault="00F37539" w:rsidP="00F37539">
            <w:r w:rsidRPr="00F37539">
              <w:t>Neil Gray provided an update</w:t>
            </w:r>
            <w:r w:rsidR="00BF1FB2" w:rsidRPr="00F37539">
              <w:t xml:space="preserve"> on </w:t>
            </w:r>
            <w:r w:rsidRPr="00F37539">
              <w:t>EAF for 2019, 2020 and 2021.</w:t>
            </w:r>
          </w:p>
          <w:p w14:paraId="22A15E70" w14:textId="77777777" w:rsidR="00F37539" w:rsidRPr="00014A5C" w:rsidRDefault="00F37539" w:rsidP="00014A5C">
            <w:pPr>
              <w:pStyle w:val="ListParagraph"/>
              <w:numPr>
                <w:ilvl w:val="0"/>
                <w:numId w:val="7"/>
              </w:numPr>
              <w:rPr>
                <w:b/>
              </w:rPr>
            </w:pPr>
            <w:r w:rsidRPr="00014A5C">
              <w:rPr>
                <w:b/>
              </w:rPr>
              <w:t>EAF 2019</w:t>
            </w:r>
          </w:p>
          <w:p w14:paraId="5AC822CC" w14:textId="7B94F361" w:rsidR="00F37539" w:rsidRPr="00F37539" w:rsidRDefault="00F37539" w:rsidP="00014A5C">
            <w:pPr>
              <w:ind w:left="715"/>
            </w:pPr>
            <w:r w:rsidRPr="00F37539">
              <w:t>The EU has cleared the audit and published its decisions on 27 May 2020.</w:t>
            </w:r>
          </w:p>
          <w:p w14:paraId="24A821A7" w14:textId="77777777" w:rsidR="00F37539" w:rsidRPr="00F37539" w:rsidRDefault="00F37539" w:rsidP="00F37539"/>
          <w:p w14:paraId="1CFAA77D" w14:textId="77777777" w:rsidR="00F37539" w:rsidRPr="00014A5C" w:rsidRDefault="00F37539" w:rsidP="00014A5C">
            <w:pPr>
              <w:pStyle w:val="ListParagraph"/>
              <w:numPr>
                <w:ilvl w:val="0"/>
                <w:numId w:val="7"/>
              </w:numPr>
              <w:rPr>
                <w:b/>
              </w:rPr>
            </w:pPr>
            <w:r w:rsidRPr="00014A5C">
              <w:rPr>
                <w:b/>
              </w:rPr>
              <w:t>EAF 2020</w:t>
            </w:r>
          </w:p>
          <w:p w14:paraId="56F830D0" w14:textId="0F02BA66" w:rsidR="00F37539" w:rsidRDefault="00F37539" w:rsidP="00014A5C">
            <w:pPr>
              <w:ind w:left="715"/>
            </w:pPr>
            <w:r w:rsidRPr="00F37539">
              <w:t>Work is progressing</w:t>
            </w:r>
            <w:r>
              <w:t xml:space="preserve"> on </w:t>
            </w:r>
            <w:r w:rsidRPr="00F37539">
              <w:t>the 2020 audit</w:t>
            </w:r>
            <w:r>
              <w:t xml:space="preserve"> </w:t>
            </w:r>
            <w:r w:rsidR="00381758">
              <w:t>under</w:t>
            </w:r>
            <w:r w:rsidRPr="00F37539">
              <w:t xml:space="preserve"> EU audit guidelines. The majority of the audit work will be completed and the final draft report issued by January 2021.  </w:t>
            </w:r>
          </w:p>
          <w:p w14:paraId="7B490057" w14:textId="77777777" w:rsidR="00F37539" w:rsidRDefault="00F37539" w:rsidP="00F37539"/>
          <w:p w14:paraId="4B4636D3" w14:textId="77777777" w:rsidR="00F37539" w:rsidRPr="00014A5C" w:rsidRDefault="00F37539" w:rsidP="00014A5C">
            <w:pPr>
              <w:pStyle w:val="ListParagraph"/>
              <w:numPr>
                <w:ilvl w:val="0"/>
                <w:numId w:val="7"/>
              </w:numPr>
              <w:rPr>
                <w:b/>
              </w:rPr>
            </w:pPr>
            <w:r w:rsidRPr="00014A5C">
              <w:rPr>
                <w:b/>
              </w:rPr>
              <w:t>EAF 2021</w:t>
            </w:r>
          </w:p>
          <w:p w14:paraId="611FD351" w14:textId="0B2B21CA" w:rsidR="00F37539" w:rsidRPr="00F37539" w:rsidRDefault="00F37539" w:rsidP="008B5DC2">
            <w:pPr>
              <w:ind w:left="715"/>
            </w:pPr>
            <w:r w:rsidRPr="00014A5C">
              <w:t xml:space="preserve">The </w:t>
            </w:r>
            <w:r w:rsidR="00381758">
              <w:t>status of</w:t>
            </w:r>
            <w:r w:rsidRPr="00014A5C">
              <w:t xml:space="preserve"> agricultural funding after 31 December</w:t>
            </w:r>
            <w:r w:rsidR="008B5DC2">
              <w:t xml:space="preserve"> 2020</w:t>
            </w:r>
            <w:r w:rsidRPr="00014A5C">
              <w:t xml:space="preserve"> has now become clearer.  The N</w:t>
            </w:r>
            <w:r w:rsidR="00014A5C" w:rsidRPr="00014A5C">
              <w:t xml:space="preserve">ational </w:t>
            </w:r>
            <w:r w:rsidRPr="00014A5C">
              <w:t>A</w:t>
            </w:r>
            <w:r w:rsidR="00014A5C" w:rsidRPr="00014A5C">
              <w:t xml:space="preserve">udit </w:t>
            </w:r>
            <w:r w:rsidRPr="00014A5C">
              <w:t>O</w:t>
            </w:r>
            <w:r w:rsidR="00014A5C" w:rsidRPr="00014A5C">
              <w:t>ffice</w:t>
            </w:r>
            <w:r w:rsidR="00014A5C">
              <w:t xml:space="preserve"> (NAO)</w:t>
            </w:r>
            <w:r w:rsidRPr="00014A5C">
              <w:t xml:space="preserve"> has agreed to a request from the UK Coordinating Body to continue the current audit arrangements and has consequently requested NIAO to undertake the NI audit in 2021 and 2022.   </w:t>
            </w:r>
            <w:r w:rsidR="00014A5C">
              <w:t>Members were asked to consider the</w:t>
            </w:r>
            <w:r w:rsidR="00381758">
              <w:t xml:space="preserve"> implications for the Office.  </w:t>
            </w:r>
            <w:r w:rsidR="00014A5C">
              <w:t xml:space="preserve"> </w:t>
            </w:r>
            <w:r w:rsidR="00381758">
              <w:t>After</w:t>
            </w:r>
            <w:r w:rsidR="00014A5C">
              <w:t xml:space="preserve"> discussion </w:t>
            </w:r>
            <w:r w:rsidR="00381758">
              <w:t xml:space="preserve">SMT </w:t>
            </w:r>
            <w:r w:rsidR="00014A5C">
              <w:t xml:space="preserve">agreed the NAO </w:t>
            </w:r>
            <w:r w:rsidR="00381758">
              <w:t xml:space="preserve">proposal, </w:t>
            </w:r>
            <w:r w:rsidR="00014A5C">
              <w:t xml:space="preserve">Neil will communicate the outcome to NAO and progress </w:t>
            </w:r>
            <w:r w:rsidR="008B5DC2">
              <w:t>to</w:t>
            </w:r>
            <w:r w:rsidR="00381758">
              <w:t xml:space="preserve"> the</w:t>
            </w:r>
            <w:r w:rsidR="008B5DC2">
              <w:t xml:space="preserve"> next steps in the process of the audit.</w:t>
            </w:r>
          </w:p>
          <w:p w14:paraId="2E1C9AE2" w14:textId="77777777" w:rsidR="00F37539" w:rsidRDefault="00F37539" w:rsidP="00F37539">
            <w:pPr>
              <w:rPr>
                <w:rFonts w:cstheme="minorHAnsi"/>
              </w:rPr>
            </w:pPr>
          </w:p>
          <w:p w14:paraId="1A6E8B60" w14:textId="77777777" w:rsidR="00861182" w:rsidRDefault="00861182" w:rsidP="00F37539">
            <w:pPr>
              <w:rPr>
                <w:rFonts w:cstheme="minorHAnsi"/>
              </w:rPr>
            </w:pPr>
            <w:r>
              <w:rPr>
                <w:rFonts w:cstheme="minorHAnsi"/>
              </w:rPr>
              <w:t>Rodney Allen emphasised the importance of obtaining clarity on the financial implications for NIAO budgeting.</w:t>
            </w:r>
          </w:p>
          <w:p w14:paraId="54B1C647" w14:textId="439913EB" w:rsidR="00861182" w:rsidRPr="00F37539" w:rsidRDefault="00861182" w:rsidP="00F37539">
            <w:pPr>
              <w:rPr>
                <w:rFonts w:cstheme="minorHAnsi"/>
              </w:rPr>
            </w:pPr>
          </w:p>
        </w:tc>
      </w:tr>
      <w:tr w:rsidR="00D9286F" w:rsidRPr="00F8596D" w14:paraId="6C6917BF" w14:textId="77777777" w:rsidTr="007377B0">
        <w:tc>
          <w:tcPr>
            <w:tcW w:w="590" w:type="dxa"/>
          </w:tcPr>
          <w:p w14:paraId="0DA6E0CB" w14:textId="1DE5947E" w:rsidR="00D9286F" w:rsidRPr="00F8596D" w:rsidRDefault="00381EE8" w:rsidP="00C45BA0">
            <w:pPr>
              <w:rPr>
                <w:rFonts w:cstheme="minorHAnsi"/>
                <w:b/>
                <w:color w:val="000000" w:themeColor="text1"/>
              </w:rPr>
            </w:pPr>
            <w:r>
              <w:rPr>
                <w:rFonts w:cstheme="minorHAnsi"/>
                <w:b/>
                <w:color w:val="000000" w:themeColor="text1"/>
              </w:rPr>
              <w:t>14.</w:t>
            </w:r>
          </w:p>
        </w:tc>
        <w:tc>
          <w:tcPr>
            <w:tcW w:w="8426" w:type="dxa"/>
          </w:tcPr>
          <w:p w14:paraId="08046B4E" w14:textId="3BE4C311" w:rsidR="00D9286F" w:rsidRPr="00DC6F9F" w:rsidRDefault="00D9286F" w:rsidP="00D9286F">
            <w:pPr>
              <w:pStyle w:val="Default"/>
              <w:rPr>
                <w:rFonts w:asciiTheme="minorHAnsi" w:hAnsiTheme="minorHAnsi" w:cstheme="minorHAnsi"/>
                <w:b/>
                <w:bCs/>
                <w:color w:val="auto"/>
                <w:sz w:val="22"/>
                <w:szCs w:val="22"/>
              </w:rPr>
            </w:pPr>
            <w:r w:rsidRPr="00DC6F9F">
              <w:rPr>
                <w:rFonts w:asciiTheme="minorHAnsi" w:hAnsiTheme="minorHAnsi" w:cstheme="minorHAnsi"/>
                <w:b/>
                <w:bCs/>
                <w:color w:val="auto"/>
                <w:sz w:val="22"/>
                <w:szCs w:val="22"/>
              </w:rPr>
              <w:t xml:space="preserve">Papers noted - </w:t>
            </w:r>
            <w:r w:rsidR="00014A5C" w:rsidRPr="008B5DC2">
              <w:rPr>
                <w:rFonts w:asciiTheme="minorHAnsi" w:hAnsiTheme="minorHAnsi" w:cstheme="minorHAnsi"/>
                <w:b/>
                <w:bCs/>
                <w:color w:val="323E4F" w:themeColor="text2" w:themeShade="BF"/>
                <w:sz w:val="22"/>
                <w:szCs w:val="22"/>
              </w:rPr>
              <w:t>Draft Advisory Board minutes of meeting 26 May 2020</w:t>
            </w:r>
          </w:p>
          <w:p w14:paraId="560A83A4" w14:textId="52E721B1" w:rsidR="00D9286F" w:rsidRPr="00DC6F9F" w:rsidRDefault="00D9286F" w:rsidP="00D9286F">
            <w:pPr>
              <w:pStyle w:val="Default"/>
              <w:rPr>
                <w:rFonts w:asciiTheme="minorHAnsi" w:hAnsiTheme="minorHAnsi" w:cstheme="minorHAnsi"/>
                <w:b/>
                <w:bCs/>
                <w:color w:val="auto"/>
                <w:sz w:val="22"/>
                <w:szCs w:val="22"/>
              </w:rPr>
            </w:pPr>
          </w:p>
        </w:tc>
      </w:tr>
      <w:tr w:rsidR="00C35D12" w:rsidRPr="00F8596D" w14:paraId="16085B1D" w14:textId="77777777" w:rsidTr="007377B0">
        <w:tc>
          <w:tcPr>
            <w:tcW w:w="590" w:type="dxa"/>
          </w:tcPr>
          <w:p w14:paraId="335D758B" w14:textId="2ADFAB71" w:rsidR="00C35D12" w:rsidRPr="00F8596D" w:rsidRDefault="00381EE8" w:rsidP="00C45BA0">
            <w:pPr>
              <w:rPr>
                <w:rFonts w:cstheme="minorHAnsi"/>
                <w:b/>
                <w:color w:val="000000" w:themeColor="text1"/>
              </w:rPr>
            </w:pPr>
            <w:r>
              <w:rPr>
                <w:rFonts w:cstheme="minorHAnsi"/>
                <w:b/>
                <w:color w:val="000000" w:themeColor="text1"/>
              </w:rPr>
              <w:t>15</w:t>
            </w:r>
            <w:r w:rsidR="00C35D12" w:rsidRPr="00F8596D">
              <w:rPr>
                <w:rFonts w:cstheme="minorHAnsi"/>
                <w:b/>
                <w:color w:val="000000" w:themeColor="text1"/>
              </w:rPr>
              <w:t>.</w:t>
            </w:r>
          </w:p>
        </w:tc>
        <w:tc>
          <w:tcPr>
            <w:tcW w:w="8426" w:type="dxa"/>
          </w:tcPr>
          <w:p w14:paraId="638A452A" w14:textId="79934069" w:rsidR="00E12520" w:rsidRPr="00F8596D" w:rsidRDefault="00C35D12" w:rsidP="00E12520">
            <w:pPr>
              <w:rPr>
                <w:rFonts w:cstheme="minorHAnsi"/>
                <w:b/>
                <w:color w:val="000000" w:themeColor="text1"/>
              </w:rPr>
            </w:pPr>
            <w:r w:rsidRPr="00F8596D">
              <w:rPr>
                <w:rFonts w:cstheme="minorHAnsi"/>
                <w:b/>
                <w:color w:val="000000" w:themeColor="text1"/>
              </w:rPr>
              <w:t>AOB</w:t>
            </w:r>
          </w:p>
          <w:p w14:paraId="53926996" w14:textId="1ECB263C" w:rsidR="00C35D12" w:rsidRPr="00DC6F9F" w:rsidRDefault="004666B4" w:rsidP="00014A5C">
            <w:pPr>
              <w:pStyle w:val="ListParagraph"/>
              <w:numPr>
                <w:ilvl w:val="0"/>
                <w:numId w:val="4"/>
              </w:numPr>
              <w:rPr>
                <w:rFonts w:cstheme="minorHAnsi"/>
                <w:b/>
                <w:color w:val="000000" w:themeColor="text1"/>
              </w:rPr>
            </w:pPr>
            <w:r w:rsidRPr="00DC6F9F">
              <w:rPr>
                <w:rFonts w:cstheme="minorHAnsi"/>
                <w:b/>
                <w:color w:val="000000" w:themeColor="text1"/>
              </w:rPr>
              <w:t>Next</w:t>
            </w:r>
            <w:r w:rsidR="00014A5C">
              <w:rPr>
                <w:rFonts w:cstheme="minorHAnsi"/>
                <w:b/>
                <w:color w:val="000000" w:themeColor="text1"/>
              </w:rPr>
              <w:t xml:space="preserve"> meeting 21 July</w:t>
            </w:r>
            <w:r w:rsidR="00671DFE" w:rsidRPr="00DC6F9F">
              <w:rPr>
                <w:rFonts w:cstheme="minorHAnsi"/>
                <w:b/>
                <w:color w:val="000000" w:themeColor="text1"/>
              </w:rPr>
              <w:t xml:space="preserve"> 2020</w:t>
            </w:r>
          </w:p>
          <w:p w14:paraId="237336C1" w14:textId="10A636D6" w:rsidR="00671DFE" w:rsidRPr="00F8596D" w:rsidRDefault="00671DFE" w:rsidP="00671DFE">
            <w:pPr>
              <w:pStyle w:val="ListParagraph"/>
              <w:rPr>
                <w:rFonts w:cstheme="minorHAnsi"/>
                <w:b/>
                <w:color w:val="000000" w:themeColor="text1"/>
              </w:rPr>
            </w:pPr>
          </w:p>
        </w:tc>
      </w:tr>
    </w:tbl>
    <w:p w14:paraId="4DD89C9F" w14:textId="7FD5FBE0" w:rsidR="00FD1C58" w:rsidRPr="00F8596D" w:rsidRDefault="00FD1C58" w:rsidP="00C45BA0">
      <w:pPr>
        <w:spacing w:after="0" w:line="240" w:lineRule="auto"/>
        <w:rPr>
          <w:rFonts w:cstheme="minorHAnsi"/>
          <w:color w:val="000000" w:themeColor="text1"/>
        </w:rPr>
      </w:pPr>
    </w:p>
    <w:p w14:paraId="72827226"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7AD7D" w14:textId="77777777" w:rsidR="00B808CD" w:rsidRDefault="00B808CD" w:rsidP="000D0AEE">
      <w:pPr>
        <w:spacing w:after="0" w:line="240" w:lineRule="auto"/>
      </w:pPr>
      <w:r>
        <w:separator/>
      </w:r>
    </w:p>
  </w:endnote>
  <w:endnote w:type="continuationSeparator" w:id="0">
    <w:p w14:paraId="4C0E2C2B" w14:textId="77777777" w:rsidR="00B808CD" w:rsidRDefault="00B808CD"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C91065"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4BE9A2E2" w14:textId="75EED79F"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8921E6">
          <w:rPr>
            <w:noProof/>
            <w:color w:val="767171" w:themeColor="background2" w:themeShade="80"/>
            <w:sz w:val="36"/>
            <w:szCs w:val="36"/>
          </w:rPr>
          <w:t>1</w:t>
        </w:r>
        <w:r w:rsidRPr="0073585D">
          <w:rPr>
            <w:noProof/>
            <w:color w:val="767171" w:themeColor="background2" w:themeShade="80"/>
            <w:sz w:val="36"/>
            <w:szCs w:val="36"/>
          </w:rPr>
          <w:fldChar w:fldCharType="end"/>
        </w:r>
      </w:p>
    </w:sdtContent>
  </w:sdt>
  <w:p w14:paraId="5D1A8820"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7BD7"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A111C" w14:textId="77777777" w:rsidR="00B808CD" w:rsidRDefault="00B808CD" w:rsidP="000D0AEE">
      <w:pPr>
        <w:spacing w:after="0" w:line="240" w:lineRule="auto"/>
      </w:pPr>
      <w:r>
        <w:separator/>
      </w:r>
    </w:p>
  </w:footnote>
  <w:footnote w:type="continuationSeparator" w:id="0">
    <w:p w14:paraId="71ACFBD4" w14:textId="77777777" w:rsidR="00B808CD" w:rsidRDefault="00B808CD"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4892C" w14:textId="154F1483"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B85A3" w14:textId="15D2ADD3"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val="en-US"/>
      </w:rPr>
      <w:drawing>
        <wp:anchor distT="0" distB="0" distL="114300" distR="114300" simplePos="0" relativeHeight="251657216" behindDoc="1" locked="0" layoutInCell="1" allowOverlap="1" wp14:anchorId="23B83570" wp14:editId="6CE6E0AD">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4A2D90A7" w14:textId="77777777" w:rsidR="0029645D" w:rsidRPr="0029645D" w:rsidRDefault="0029645D" w:rsidP="0029645D">
    <w:pPr>
      <w:pStyle w:val="Header"/>
      <w:jc w:val="right"/>
    </w:pPr>
  </w:p>
  <w:p w14:paraId="7344ECE5" w14:textId="7E90AE48"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2227B" w14:textId="34900CFD"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2A77CF"/>
    <w:multiLevelType w:val="hybridMultilevel"/>
    <w:tmpl w:val="BC14DEA8"/>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5" w15:restartNumberingAfterBreak="0">
    <w:nsid w:val="64E97FD0"/>
    <w:multiLevelType w:val="hybridMultilevel"/>
    <w:tmpl w:val="04F221B6"/>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6"/>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2734"/>
    <w:rsid w:val="00003AA8"/>
    <w:rsid w:val="00003D58"/>
    <w:rsid w:val="0000436C"/>
    <w:rsid w:val="00010D59"/>
    <w:rsid w:val="00014A5C"/>
    <w:rsid w:val="00015300"/>
    <w:rsid w:val="000161C7"/>
    <w:rsid w:val="00021863"/>
    <w:rsid w:val="00021BA3"/>
    <w:rsid w:val="00023522"/>
    <w:rsid w:val="00024A8E"/>
    <w:rsid w:val="0002550B"/>
    <w:rsid w:val="00031070"/>
    <w:rsid w:val="00032BF7"/>
    <w:rsid w:val="00035E3F"/>
    <w:rsid w:val="00042E95"/>
    <w:rsid w:val="00047778"/>
    <w:rsid w:val="00047D58"/>
    <w:rsid w:val="0005144F"/>
    <w:rsid w:val="00051E6B"/>
    <w:rsid w:val="00055D0E"/>
    <w:rsid w:val="00064CAB"/>
    <w:rsid w:val="00066D3A"/>
    <w:rsid w:val="00070CE2"/>
    <w:rsid w:val="000723BD"/>
    <w:rsid w:val="000736B4"/>
    <w:rsid w:val="00082692"/>
    <w:rsid w:val="00084050"/>
    <w:rsid w:val="000856AF"/>
    <w:rsid w:val="00092085"/>
    <w:rsid w:val="00093724"/>
    <w:rsid w:val="00095F8A"/>
    <w:rsid w:val="00096E0C"/>
    <w:rsid w:val="000A0CEE"/>
    <w:rsid w:val="000A5368"/>
    <w:rsid w:val="000A7DD7"/>
    <w:rsid w:val="000B06A1"/>
    <w:rsid w:val="000B24E4"/>
    <w:rsid w:val="000B7119"/>
    <w:rsid w:val="000B7B4D"/>
    <w:rsid w:val="000C119D"/>
    <w:rsid w:val="000C3D02"/>
    <w:rsid w:val="000C4EF5"/>
    <w:rsid w:val="000C55F2"/>
    <w:rsid w:val="000D0AEE"/>
    <w:rsid w:val="000D0C78"/>
    <w:rsid w:val="000D0C85"/>
    <w:rsid w:val="000D4D54"/>
    <w:rsid w:val="000D5B95"/>
    <w:rsid w:val="000D6C92"/>
    <w:rsid w:val="000D728B"/>
    <w:rsid w:val="000D7596"/>
    <w:rsid w:val="000E0F87"/>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28F3"/>
    <w:rsid w:val="00142A71"/>
    <w:rsid w:val="00144966"/>
    <w:rsid w:val="00144CF5"/>
    <w:rsid w:val="00147E57"/>
    <w:rsid w:val="00150430"/>
    <w:rsid w:val="001515C6"/>
    <w:rsid w:val="001602AE"/>
    <w:rsid w:val="0016482E"/>
    <w:rsid w:val="001730C1"/>
    <w:rsid w:val="001746ED"/>
    <w:rsid w:val="00184149"/>
    <w:rsid w:val="00194581"/>
    <w:rsid w:val="00194813"/>
    <w:rsid w:val="001951C8"/>
    <w:rsid w:val="001A1EF2"/>
    <w:rsid w:val="001B1EAF"/>
    <w:rsid w:val="001B1F5D"/>
    <w:rsid w:val="001B7DE3"/>
    <w:rsid w:val="001C052F"/>
    <w:rsid w:val="001C0C91"/>
    <w:rsid w:val="001C585E"/>
    <w:rsid w:val="001C6B6C"/>
    <w:rsid w:val="001D32DD"/>
    <w:rsid w:val="001D40FE"/>
    <w:rsid w:val="001D43F1"/>
    <w:rsid w:val="001D45E0"/>
    <w:rsid w:val="001D695F"/>
    <w:rsid w:val="001D6BF4"/>
    <w:rsid w:val="001E1F80"/>
    <w:rsid w:val="001E70D3"/>
    <w:rsid w:val="001F18F3"/>
    <w:rsid w:val="001F3EE5"/>
    <w:rsid w:val="00201475"/>
    <w:rsid w:val="00206677"/>
    <w:rsid w:val="0020671B"/>
    <w:rsid w:val="002137C4"/>
    <w:rsid w:val="00216543"/>
    <w:rsid w:val="00216C48"/>
    <w:rsid w:val="00221F26"/>
    <w:rsid w:val="0022320F"/>
    <w:rsid w:val="00224355"/>
    <w:rsid w:val="00226110"/>
    <w:rsid w:val="00226209"/>
    <w:rsid w:val="00231BF5"/>
    <w:rsid w:val="00232759"/>
    <w:rsid w:val="002332ED"/>
    <w:rsid w:val="0024125E"/>
    <w:rsid w:val="002423CD"/>
    <w:rsid w:val="00244E7D"/>
    <w:rsid w:val="002477F5"/>
    <w:rsid w:val="0025289A"/>
    <w:rsid w:val="00253B06"/>
    <w:rsid w:val="002545FC"/>
    <w:rsid w:val="00255D17"/>
    <w:rsid w:val="00264143"/>
    <w:rsid w:val="00270370"/>
    <w:rsid w:val="002719A2"/>
    <w:rsid w:val="00273680"/>
    <w:rsid w:val="00281FF6"/>
    <w:rsid w:val="00283E44"/>
    <w:rsid w:val="00285D60"/>
    <w:rsid w:val="0029307E"/>
    <w:rsid w:val="00295123"/>
    <w:rsid w:val="00295912"/>
    <w:rsid w:val="0029645D"/>
    <w:rsid w:val="00297D96"/>
    <w:rsid w:val="002A28BF"/>
    <w:rsid w:val="002A7536"/>
    <w:rsid w:val="002B48DE"/>
    <w:rsid w:val="002B54A5"/>
    <w:rsid w:val="002B5927"/>
    <w:rsid w:val="002B6E88"/>
    <w:rsid w:val="002C3EFD"/>
    <w:rsid w:val="002D02AA"/>
    <w:rsid w:val="002D0A22"/>
    <w:rsid w:val="002E405B"/>
    <w:rsid w:val="002E67D0"/>
    <w:rsid w:val="002E7672"/>
    <w:rsid w:val="002F1D38"/>
    <w:rsid w:val="002F3385"/>
    <w:rsid w:val="002F4010"/>
    <w:rsid w:val="002F55FD"/>
    <w:rsid w:val="003021EE"/>
    <w:rsid w:val="00303331"/>
    <w:rsid w:val="00306AB4"/>
    <w:rsid w:val="00310FF9"/>
    <w:rsid w:val="003123BF"/>
    <w:rsid w:val="0031263E"/>
    <w:rsid w:val="00313B9E"/>
    <w:rsid w:val="0031448B"/>
    <w:rsid w:val="00316C91"/>
    <w:rsid w:val="003202F1"/>
    <w:rsid w:val="00321B81"/>
    <w:rsid w:val="0032209F"/>
    <w:rsid w:val="00324B77"/>
    <w:rsid w:val="0032731F"/>
    <w:rsid w:val="0032795C"/>
    <w:rsid w:val="00327F9A"/>
    <w:rsid w:val="003325A1"/>
    <w:rsid w:val="00332C29"/>
    <w:rsid w:val="003341B0"/>
    <w:rsid w:val="00336E67"/>
    <w:rsid w:val="00341E74"/>
    <w:rsid w:val="003442C1"/>
    <w:rsid w:val="003471EF"/>
    <w:rsid w:val="003515CF"/>
    <w:rsid w:val="003544EE"/>
    <w:rsid w:val="00370D21"/>
    <w:rsid w:val="0037201F"/>
    <w:rsid w:val="003758E5"/>
    <w:rsid w:val="00380894"/>
    <w:rsid w:val="00381758"/>
    <w:rsid w:val="00381EE8"/>
    <w:rsid w:val="00382F31"/>
    <w:rsid w:val="00384550"/>
    <w:rsid w:val="00390233"/>
    <w:rsid w:val="003940BF"/>
    <w:rsid w:val="00395CEF"/>
    <w:rsid w:val="003965F2"/>
    <w:rsid w:val="00397AF8"/>
    <w:rsid w:val="003A2AF6"/>
    <w:rsid w:val="003A4508"/>
    <w:rsid w:val="003B01B2"/>
    <w:rsid w:val="003B037F"/>
    <w:rsid w:val="003B3953"/>
    <w:rsid w:val="003B4C47"/>
    <w:rsid w:val="003B52CE"/>
    <w:rsid w:val="003B53F6"/>
    <w:rsid w:val="003B63C5"/>
    <w:rsid w:val="003B6A4F"/>
    <w:rsid w:val="003C3362"/>
    <w:rsid w:val="003C5AC9"/>
    <w:rsid w:val="003C5B7A"/>
    <w:rsid w:val="003D2F97"/>
    <w:rsid w:val="003D557E"/>
    <w:rsid w:val="003D5AA5"/>
    <w:rsid w:val="003E309E"/>
    <w:rsid w:val="003E67E3"/>
    <w:rsid w:val="003F0B74"/>
    <w:rsid w:val="003F6319"/>
    <w:rsid w:val="00400D5E"/>
    <w:rsid w:val="004030B0"/>
    <w:rsid w:val="00404DBF"/>
    <w:rsid w:val="004074FC"/>
    <w:rsid w:val="00407FB2"/>
    <w:rsid w:val="00407FFC"/>
    <w:rsid w:val="00416F7E"/>
    <w:rsid w:val="004227CB"/>
    <w:rsid w:val="00425257"/>
    <w:rsid w:val="00427616"/>
    <w:rsid w:val="00432216"/>
    <w:rsid w:val="004335CB"/>
    <w:rsid w:val="00435807"/>
    <w:rsid w:val="00443148"/>
    <w:rsid w:val="00446C3F"/>
    <w:rsid w:val="0044771B"/>
    <w:rsid w:val="00450749"/>
    <w:rsid w:val="00452D97"/>
    <w:rsid w:val="004635C7"/>
    <w:rsid w:val="00465262"/>
    <w:rsid w:val="004666B4"/>
    <w:rsid w:val="00467039"/>
    <w:rsid w:val="0046745C"/>
    <w:rsid w:val="00474DCA"/>
    <w:rsid w:val="004808D5"/>
    <w:rsid w:val="00481334"/>
    <w:rsid w:val="00483550"/>
    <w:rsid w:val="00483652"/>
    <w:rsid w:val="00484C99"/>
    <w:rsid w:val="00485A8D"/>
    <w:rsid w:val="00493401"/>
    <w:rsid w:val="00494E4C"/>
    <w:rsid w:val="00495E08"/>
    <w:rsid w:val="004975FC"/>
    <w:rsid w:val="004B1DC7"/>
    <w:rsid w:val="004B2BA9"/>
    <w:rsid w:val="004B4136"/>
    <w:rsid w:val="004B4317"/>
    <w:rsid w:val="004C147B"/>
    <w:rsid w:val="004D0EEC"/>
    <w:rsid w:val="004D4A54"/>
    <w:rsid w:val="004D531E"/>
    <w:rsid w:val="004E026F"/>
    <w:rsid w:val="004E1BB5"/>
    <w:rsid w:val="004E473F"/>
    <w:rsid w:val="004E68A7"/>
    <w:rsid w:val="004E7F0C"/>
    <w:rsid w:val="004F01AF"/>
    <w:rsid w:val="004F0A3D"/>
    <w:rsid w:val="004F2C31"/>
    <w:rsid w:val="004F32B6"/>
    <w:rsid w:val="004F791E"/>
    <w:rsid w:val="00507015"/>
    <w:rsid w:val="005164CA"/>
    <w:rsid w:val="005169F6"/>
    <w:rsid w:val="00520EC6"/>
    <w:rsid w:val="00521203"/>
    <w:rsid w:val="00522793"/>
    <w:rsid w:val="00524674"/>
    <w:rsid w:val="005271EF"/>
    <w:rsid w:val="005272D3"/>
    <w:rsid w:val="005370E5"/>
    <w:rsid w:val="00541A59"/>
    <w:rsid w:val="005420E4"/>
    <w:rsid w:val="00544D08"/>
    <w:rsid w:val="00546FDC"/>
    <w:rsid w:val="005541AB"/>
    <w:rsid w:val="00563AD2"/>
    <w:rsid w:val="0056529D"/>
    <w:rsid w:val="00566335"/>
    <w:rsid w:val="00572C03"/>
    <w:rsid w:val="00573223"/>
    <w:rsid w:val="0057411F"/>
    <w:rsid w:val="0057749A"/>
    <w:rsid w:val="00577B00"/>
    <w:rsid w:val="00580062"/>
    <w:rsid w:val="00581EB5"/>
    <w:rsid w:val="00583053"/>
    <w:rsid w:val="00583069"/>
    <w:rsid w:val="005833C0"/>
    <w:rsid w:val="00583BAB"/>
    <w:rsid w:val="00583EF4"/>
    <w:rsid w:val="005848FB"/>
    <w:rsid w:val="005A0A00"/>
    <w:rsid w:val="005A2EA8"/>
    <w:rsid w:val="005A4D06"/>
    <w:rsid w:val="005B444B"/>
    <w:rsid w:val="005B683C"/>
    <w:rsid w:val="005C021E"/>
    <w:rsid w:val="005C53B5"/>
    <w:rsid w:val="005C6607"/>
    <w:rsid w:val="005C77F3"/>
    <w:rsid w:val="005D000F"/>
    <w:rsid w:val="005D57A3"/>
    <w:rsid w:val="005D6CFC"/>
    <w:rsid w:val="005D70C6"/>
    <w:rsid w:val="005D7712"/>
    <w:rsid w:val="005E308F"/>
    <w:rsid w:val="005E42DF"/>
    <w:rsid w:val="005F2934"/>
    <w:rsid w:val="005F4AF2"/>
    <w:rsid w:val="006001F6"/>
    <w:rsid w:val="0061240C"/>
    <w:rsid w:val="00612433"/>
    <w:rsid w:val="00616E4B"/>
    <w:rsid w:val="00616EF7"/>
    <w:rsid w:val="00616F81"/>
    <w:rsid w:val="0062115C"/>
    <w:rsid w:val="0062134D"/>
    <w:rsid w:val="00621D88"/>
    <w:rsid w:val="00622B55"/>
    <w:rsid w:val="0063364F"/>
    <w:rsid w:val="00635C39"/>
    <w:rsid w:val="00641AA9"/>
    <w:rsid w:val="00642DCC"/>
    <w:rsid w:val="00644A21"/>
    <w:rsid w:val="00644E31"/>
    <w:rsid w:val="00647FEF"/>
    <w:rsid w:val="00650371"/>
    <w:rsid w:val="00650D85"/>
    <w:rsid w:val="00651EC7"/>
    <w:rsid w:val="00654722"/>
    <w:rsid w:val="0065515B"/>
    <w:rsid w:val="00656455"/>
    <w:rsid w:val="00656DEF"/>
    <w:rsid w:val="0066058A"/>
    <w:rsid w:val="00663B06"/>
    <w:rsid w:val="0066410C"/>
    <w:rsid w:val="00664CBA"/>
    <w:rsid w:val="00670676"/>
    <w:rsid w:val="00671DFE"/>
    <w:rsid w:val="00672F63"/>
    <w:rsid w:val="00673797"/>
    <w:rsid w:val="00674006"/>
    <w:rsid w:val="0068146C"/>
    <w:rsid w:val="00692FA2"/>
    <w:rsid w:val="0069600D"/>
    <w:rsid w:val="006A05BC"/>
    <w:rsid w:val="006A1FC2"/>
    <w:rsid w:val="006A3E03"/>
    <w:rsid w:val="006B036B"/>
    <w:rsid w:val="006B18A7"/>
    <w:rsid w:val="006B1976"/>
    <w:rsid w:val="006B3212"/>
    <w:rsid w:val="006B69EB"/>
    <w:rsid w:val="006B6B74"/>
    <w:rsid w:val="006B6EEA"/>
    <w:rsid w:val="006C0748"/>
    <w:rsid w:val="006C20B7"/>
    <w:rsid w:val="006C2A21"/>
    <w:rsid w:val="006C2D14"/>
    <w:rsid w:val="006C366C"/>
    <w:rsid w:val="006C5892"/>
    <w:rsid w:val="006C5C48"/>
    <w:rsid w:val="006D4ADE"/>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22187"/>
    <w:rsid w:val="00725B34"/>
    <w:rsid w:val="00725B61"/>
    <w:rsid w:val="00732D95"/>
    <w:rsid w:val="0073585D"/>
    <w:rsid w:val="00736E37"/>
    <w:rsid w:val="0073739D"/>
    <w:rsid w:val="007377B0"/>
    <w:rsid w:val="007407D1"/>
    <w:rsid w:val="00741470"/>
    <w:rsid w:val="007420EB"/>
    <w:rsid w:val="00743DAE"/>
    <w:rsid w:val="00746BBE"/>
    <w:rsid w:val="00753F62"/>
    <w:rsid w:val="00763583"/>
    <w:rsid w:val="0076509C"/>
    <w:rsid w:val="00765881"/>
    <w:rsid w:val="00771D4E"/>
    <w:rsid w:val="00773E42"/>
    <w:rsid w:val="00775567"/>
    <w:rsid w:val="0078031A"/>
    <w:rsid w:val="00781DA8"/>
    <w:rsid w:val="007824AF"/>
    <w:rsid w:val="0078470C"/>
    <w:rsid w:val="007848CC"/>
    <w:rsid w:val="007924A9"/>
    <w:rsid w:val="00797444"/>
    <w:rsid w:val="00797C5C"/>
    <w:rsid w:val="007A20F0"/>
    <w:rsid w:val="007A41DD"/>
    <w:rsid w:val="007A45A1"/>
    <w:rsid w:val="007A6625"/>
    <w:rsid w:val="007A7423"/>
    <w:rsid w:val="007B06F9"/>
    <w:rsid w:val="007B08BF"/>
    <w:rsid w:val="007B3E4E"/>
    <w:rsid w:val="007B4B2A"/>
    <w:rsid w:val="007B5341"/>
    <w:rsid w:val="007B5BE7"/>
    <w:rsid w:val="007C0382"/>
    <w:rsid w:val="007C12F0"/>
    <w:rsid w:val="007C56BF"/>
    <w:rsid w:val="007D0606"/>
    <w:rsid w:val="007D1CBF"/>
    <w:rsid w:val="007D5734"/>
    <w:rsid w:val="007D5CE0"/>
    <w:rsid w:val="007D6622"/>
    <w:rsid w:val="007D6AD1"/>
    <w:rsid w:val="007E306D"/>
    <w:rsid w:val="007E5014"/>
    <w:rsid w:val="007E6F46"/>
    <w:rsid w:val="007F092B"/>
    <w:rsid w:val="007F3D99"/>
    <w:rsid w:val="007F74BC"/>
    <w:rsid w:val="00802AEC"/>
    <w:rsid w:val="00802D60"/>
    <w:rsid w:val="00804BD2"/>
    <w:rsid w:val="00806B26"/>
    <w:rsid w:val="00807472"/>
    <w:rsid w:val="00810871"/>
    <w:rsid w:val="00810B37"/>
    <w:rsid w:val="00813530"/>
    <w:rsid w:val="00816160"/>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61182"/>
    <w:rsid w:val="00863F50"/>
    <w:rsid w:val="00871A44"/>
    <w:rsid w:val="00872A23"/>
    <w:rsid w:val="00875882"/>
    <w:rsid w:val="00882CAB"/>
    <w:rsid w:val="00891942"/>
    <w:rsid w:val="00891DD1"/>
    <w:rsid w:val="00891F51"/>
    <w:rsid w:val="008921E6"/>
    <w:rsid w:val="00895641"/>
    <w:rsid w:val="008A0916"/>
    <w:rsid w:val="008A27DA"/>
    <w:rsid w:val="008A3344"/>
    <w:rsid w:val="008A3B4A"/>
    <w:rsid w:val="008A4028"/>
    <w:rsid w:val="008A40CB"/>
    <w:rsid w:val="008B1F77"/>
    <w:rsid w:val="008B5652"/>
    <w:rsid w:val="008B5B63"/>
    <w:rsid w:val="008B5DC2"/>
    <w:rsid w:val="008C06C2"/>
    <w:rsid w:val="008C6BC3"/>
    <w:rsid w:val="008D3C15"/>
    <w:rsid w:val="008D5DFA"/>
    <w:rsid w:val="008D78D3"/>
    <w:rsid w:val="008E0212"/>
    <w:rsid w:val="008E059A"/>
    <w:rsid w:val="008E2AE5"/>
    <w:rsid w:val="008E7309"/>
    <w:rsid w:val="008F1E12"/>
    <w:rsid w:val="008F3386"/>
    <w:rsid w:val="008F3705"/>
    <w:rsid w:val="008F7D3A"/>
    <w:rsid w:val="00901584"/>
    <w:rsid w:val="009060B1"/>
    <w:rsid w:val="0092557D"/>
    <w:rsid w:val="00933480"/>
    <w:rsid w:val="00933D0F"/>
    <w:rsid w:val="009344F5"/>
    <w:rsid w:val="00941568"/>
    <w:rsid w:val="00945640"/>
    <w:rsid w:val="00946969"/>
    <w:rsid w:val="009530CF"/>
    <w:rsid w:val="009538CE"/>
    <w:rsid w:val="00955057"/>
    <w:rsid w:val="00955BB1"/>
    <w:rsid w:val="00955DD6"/>
    <w:rsid w:val="00960ACF"/>
    <w:rsid w:val="0096322A"/>
    <w:rsid w:val="00967334"/>
    <w:rsid w:val="009701F7"/>
    <w:rsid w:val="00981092"/>
    <w:rsid w:val="00983F04"/>
    <w:rsid w:val="009858F4"/>
    <w:rsid w:val="0098611A"/>
    <w:rsid w:val="00991D1A"/>
    <w:rsid w:val="009955E4"/>
    <w:rsid w:val="00995E90"/>
    <w:rsid w:val="00996374"/>
    <w:rsid w:val="009A5781"/>
    <w:rsid w:val="009B301B"/>
    <w:rsid w:val="009B4973"/>
    <w:rsid w:val="009C1516"/>
    <w:rsid w:val="009C4FAE"/>
    <w:rsid w:val="009C5C14"/>
    <w:rsid w:val="009C685E"/>
    <w:rsid w:val="009D078E"/>
    <w:rsid w:val="009D1DA7"/>
    <w:rsid w:val="009D2BB9"/>
    <w:rsid w:val="009D5A75"/>
    <w:rsid w:val="009D6AE5"/>
    <w:rsid w:val="009E042C"/>
    <w:rsid w:val="009E11A2"/>
    <w:rsid w:val="009E33E8"/>
    <w:rsid w:val="009E3451"/>
    <w:rsid w:val="009E47D9"/>
    <w:rsid w:val="009F56A2"/>
    <w:rsid w:val="00A034CC"/>
    <w:rsid w:val="00A04013"/>
    <w:rsid w:val="00A04196"/>
    <w:rsid w:val="00A04C25"/>
    <w:rsid w:val="00A0519D"/>
    <w:rsid w:val="00A114AA"/>
    <w:rsid w:val="00A12274"/>
    <w:rsid w:val="00A138AA"/>
    <w:rsid w:val="00A15042"/>
    <w:rsid w:val="00A17734"/>
    <w:rsid w:val="00A2709B"/>
    <w:rsid w:val="00A27512"/>
    <w:rsid w:val="00A337D5"/>
    <w:rsid w:val="00A33A63"/>
    <w:rsid w:val="00A36E55"/>
    <w:rsid w:val="00A41B21"/>
    <w:rsid w:val="00A450FE"/>
    <w:rsid w:val="00A51B88"/>
    <w:rsid w:val="00A56FE5"/>
    <w:rsid w:val="00A606D9"/>
    <w:rsid w:val="00A6287C"/>
    <w:rsid w:val="00A70698"/>
    <w:rsid w:val="00A74200"/>
    <w:rsid w:val="00A756D4"/>
    <w:rsid w:val="00A779DF"/>
    <w:rsid w:val="00A832DE"/>
    <w:rsid w:val="00A84344"/>
    <w:rsid w:val="00A866FC"/>
    <w:rsid w:val="00A90276"/>
    <w:rsid w:val="00A90DB6"/>
    <w:rsid w:val="00A915DE"/>
    <w:rsid w:val="00A91CC0"/>
    <w:rsid w:val="00A91FF6"/>
    <w:rsid w:val="00A941D8"/>
    <w:rsid w:val="00A95650"/>
    <w:rsid w:val="00A959F2"/>
    <w:rsid w:val="00AB2891"/>
    <w:rsid w:val="00AB445C"/>
    <w:rsid w:val="00AB4C02"/>
    <w:rsid w:val="00AC1CF2"/>
    <w:rsid w:val="00AC233A"/>
    <w:rsid w:val="00AC2E5D"/>
    <w:rsid w:val="00AC4C40"/>
    <w:rsid w:val="00AD0F86"/>
    <w:rsid w:val="00AD5963"/>
    <w:rsid w:val="00AF04C2"/>
    <w:rsid w:val="00AF4BBE"/>
    <w:rsid w:val="00AF5204"/>
    <w:rsid w:val="00AF7D3F"/>
    <w:rsid w:val="00B00A6D"/>
    <w:rsid w:val="00B01447"/>
    <w:rsid w:val="00B02274"/>
    <w:rsid w:val="00B04719"/>
    <w:rsid w:val="00B07249"/>
    <w:rsid w:val="00B16682"/>
    <w:rsid w:val="00B219D9"/>
    <w:rsid w:val="00B30A3C"/>
    <w:rsid w:val="00B3267E"/>
    <w:rsid w:val="00B3758F"/>
    <w:rsid w:val="00B40E44"/>
    <w:rsid w:val="00B42B57"/>
    <w:rsid w:val="00B5699C"/>
    <w:rsid w:val="00B62672"/>
    <w:rsid w:val="00B66273"/>
    <w:rsid w:val="00B70F8A"/>
    <w:rsid w:val="00B7145A"/>
    <w:rsid w:val="00B72108"/>
    <w:rsid w:val="00B75D7D"/>
    <w:rsid w:val="00B76730"/>
    <w:rsid w:val="00B769D4"/>
    <w:rsid w:val="00B808CD"/>
    <w:rsid w:val="00B840A2"/>
    <w:rsid w:val="00B86311"/>
    <w:rsid w:val="00B91F53"/>
    <w:rsid w:val="00B931DF"/>
    <w:rsid w:val="00B93A00"/>
    <w:rsid w:val="00B96AD5"/>
    <w:rsid w:val="00BA0F4E"/>
    <w:rsid w:val="00BA1A2C"/>
    <w:rsid w:val="00BA1B2A"/>
    <w:rsid w:val="00BA6E5D"/>
    <w:rsid w:val="00BA7B1D"/>
    <w:rsid w:val="00BB7951"/>
    <w:rsid w:val="00BC0BD6"/>
    <w:rsid w:val="00BC235A"/>
    <w:rsid w:val="00BC23A7"/>
    <w:rsid w:val="00BC2BE7"/>
    <w:rsid w:val="00BD0ED9"/>
    <w:rsid w:val="00BE1DC3"/>
    <w:rsid w:val="00BE1E9D"/>
    <w:rsid w:val="00BE4FB0"/>
    <w:rsid w:val="00BE76D1"/>
    <w:rsid w:val="00BF1FB2"/>
    <w:rsid w:val="00BF259C"/>
    <w:rsid w:val="00BF25C4"/>
    <w:rsid w:val="00BF588D"/>
    <w:rsid w:val="00BF5B57"/>
    <w:rsid w:val="00BF7306"/>
    <w:rsid w:val="00BF7659"/>
    <w:rsid w:val="00C015E3"/>
    <w:rsid w:val="00C03868"/>
    <w:rsid w:val="00C16632"/>
    <w:rsid w:val="00C20548"/>
    <w:rsid w:val="00C21306"/>
    <w:rsid w:val="00C22BF8"/>
    <w:rsid w:val="00C24EB0"/>
    <w:rsid w:val="00C26E19"/>
    <w:rsid w:val="00C33AE6"/>
    <w:rsid w:val="00C35D12"/>
    <w:rsid w:val="00C3779D"/>
    <w:rsid w:val="00C37841"/>
    <w:rsid w:val="00C4218F"/>
    <w:rsid w:val="00C42B57"/>
    <w:rsid w:val="00C45BA0"/>
    <w:rsid w:val="00C526D8"/>
    <w:rsid w:val="00C5403E"/>
    <w:rsid w:val="00C56589"/>
    <w:rsid w:val="00C57168"/>
    <w:rsid w:val="00C64C3E"/>
    <w:rsid w:val="00C83A22"/>
    <w:rsid w:val="00C83DDB"/>
    <w:rsid w:val="00C873BC"/>
    <w:rsid w:val="00C87B43"/>
    <w:rsid w:val="00C90869"/>
    <w:rsid w:val="00C9792D"/>
    <w:rsid w:val="00CA3529"/>
    <w:rsid w:val="00CA50C9"/>
    <w:rsid w:val="00CA5D81"/>
    <w:rsid w:val="00CA7DE1"/>
    <w:rsid w:val="00CB321C"/>
    <w:rsid w:val="00CB3285"/>
    <w:rsid w:val="00CB5193"/>
    <w:rsid w:val="00CC01F8"/>
    <w:rsid w:val="00CC040D"/>
    <w:rsid w:val="00CC78BF"/>
    <w:rsid w:val="00CD570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3AB6"/>
    <w:rsid w:val="00D74554"/>
    <w:rsid w:val="00D77FE7"/>
    <w:rsid w:val="00D80BE8"/>
    <w:rsid w:val="00D8301B"/>
    <w:rsid w:val="00D84087"/>
    <w:rsid w:val="00D85EBA"/>
    <w:rsid w:val="00D9286F"/>
    <w:rsid w:val="00D9702C"/>
    <w:rsid w:val="00D975B5"/>
    <w:rsid w:val="00DA29B1"/>
    <w:rsid w:val="00DA3AD9"/>
    <w:rsid w:val="00DA4FE9"/>
    <w:rsid w:val="00DA7119"/>
    <w:rsid w:val="00DB0D3A"/>
    <w:rsid w:val="00DB1B55"/>
    <w:rsid w:val="00DB1C58"/>
    <w:rsid w:val="00DB53E7"/>
    <w:rsid w:val="00DC2229"/>
    <w:rsid w:val="00DC5CFD"/>
    <w:rsid w:val="00DC6F9F"/>
    <w:rsid w:val="00DE1449"/>
    <w:rsid w:val="00DE6216"/>
    <w:rsid w:val="00DF2E7F"/>
    <w:rsid w:val="00DF309F"/>
    <w:rsid w:val="00DF575A"/>
    <w:rsid w:val="00DF6EAE"/>
    <w:rsid w:val="00DF7852"/>
    <w:rsid w:val="00E03A5D"/>
    <w:rsid w:val="00E05450"/>
    <w:rsid w:val="00E0569D"/>
    <w:rsid w:val="00E06B92"/>
    <w:rsid w:val="00E12520"/>
    <w:rsid w:val="00E23176"/>
    <w:rsid w:val="00E245F3"/>
    <w:rsid w:val="00E24842"/>
    <w:rsid w:val="00E24B46"/>
    <w:rsid w:val="00E35905"/>
    <w:rsid w:val="00E37E81"/>
    <w:rsid w:val="00E40FC2"/>
    <w:rsid w:val="00E41730"/>
    <w:rsid w:val="00E41DEC"/>
    <w:rsid w:val="00E41EA2"/>
    <w:rsid w:val="00E44B0B"/>
    <w:rsid w:val="00E4760D"/>
    <w:rsid w:val="00E508F8"/>
    <w:rsid w:val="00E50C5A"/>
    <w:rsid w:val="00E52710"/>
    <w:rsid w:val="00E52B0D"/>
    <w:rsid w:val="00E71FEC"/>
    <w:rsid w:val="00E73A0E"/>
    <w:rsid w:val="00E73A82"/>
    <w:rsid w:val="00E74AB3"/>
    <w:rsid w:val="00E74BEC"/>
    <w:rsid w:val="00E753AA"/>
    <w:rsid w:val="00E75754"/>
    <w:rsid w:val="00E75D2A"/>
    <w:rsid w:val="00E81FD9"/>
    <w:rsid w:val="00E87217"/>
    <w:rsid w:val="00E9424A"/>
    <w:rsid w:val="00E95FA3"/>
    <w:rsid w:val="00E96D43"/>
    <w:rsid w:val="00E97C4D"/>
    <w:rsid w:val="00EA1578"/>
    <w:rsid w:val="00EA201A"/>
    <w:rsid w:val="00EA6B7A"/>
    <w:rsid w:val="00EB4C69"/>
    <w:rsid w:val="00EB4F8B"/>
    <w:rsid w:val="00EB4FDE"/>
    <w:rsid w:val="00EB664F"/>
    <w:rsid w:val="00EC20C2"/>
    <w:rsid w:val="00EC3A68"/>
    <w:rsid w:val="00EC6CB0"/>
    <w:rsid w:val="00ED229A"/>
    <w:rsid w:val="00ED2A53"/>
    <w:rsid w:val="00ED7A0B"/>
    <w:rsid w:val="00EE14A1"/>
    <w:rsid w:val="00EE581D"/>
    <w:rsid w:val="00EE6797"/>
    <w:rsid w:val="00EF01EA"/>
    <w:rsid w:val="00EF3081"/>
    <w:rsid w:val="00EF5812"/>
    <w:rsid w:val="00EF667C"/>
    <w:rsid w:val="00F0450E"/>
    <w:rsid w:val="00F12054"/>
    <w:rsid w:val="00F22039"/>
    <w:rsid w:val="00F2371E"/>
    <w:rsid w:val="00F239E1"/>
    <w:rsid w:val="00F31E7C"/>
    <w:rsid w:val="00F326E6"/>
    <w:rsid w:val="00F3377C"/>
    <w:rsid w:val="00F342F6"/>
    <w:rsid w:val="00F346AF"/>
    <w:rsid w:val="00F351F4"/>
    <w:rsid w:val="00F35987"/>
    <w:rsid w:val="00F37539"/>
    <w:rsid w:val="00F42FA1"/>
    <w:rsid w:val="00F45408"/>
    <w:rsid w:val="00F52FBE"/>
    <w:rsid w:val="00F65346"/>
    <w:rsid w:val="00F6591B"/>
    <w:rsid w:val="00F65B19"/>
    <w:rsid w:val="00F7139B"/>
    <w:rsid w:val="00F73D30"/>
    <w:rsid w:val="00F77CC5"/>
    <w:rsid w:val="00F80A28"/>
    <w:rsid w:val="00F83CE5"/>
    <w:rsid w:val="00F84E35"/>
    <w:rsid w:val="00F85032"/>
    <w:rsid w:val="00F8596D"/>
    <w:rsid w:val="00F86D8B"/>
    <w:rsid w:val="00F9179E"/>
    <w:rsid w:val="00FA13A0"/>
    <w:rsid w:val="00FA328C"/>
    <w:rsid w:val="00FB1D76"/>
    <w:rsid w:val="00FB1FAA"/>
    <w:rsid w:val="00FB6E31"/>
    <w:rsid w:val="00FC0B95"/>
    <w:rsid w:val="00FC1CBE"/>
    <w:rsid w:val="00FC1E6E"/>
    <w:rsid w:val="00FC3E63"/>
    <w:rsid w:val="00FC40E6"/>
    <w:rsid w:val="00FC45D8"/>
    <w:rsid w:val="00FC4E9C"/>
    <w:rsid w:val="00FD1C58"/>
    <w:rsid w:val="00FD25E8"/>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8DE0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47C21-8552-4B89-AA48-2292D041C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1251</Words>
  <Characters>7136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2020-07-06T07:09:00Z</dcterms:created>
  <dcterms:modified xsi:type="dcterms:W3CDTF">2020-07-22T13:27:00Z</dcterms:modified>
</cp:coreProperties>
</file>