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9E" w:rsidRDefault="0054459E" w:rsidP="001A7FE4">
      <w:pPr>
        <w:rPr>
          <w:rFonts w:cstheme="minorHAnsi"/>
          <w:b/>
          <w:color w:val="000000" w:themeColor="text1"/>
        </w:rPr>
      </w:pPr>
    </w:p>
    <w:p w:rsidR="00E71FEC" w:rsidRPr="00F8596D" w:rsidRDefault="00FD1C58" w:rsidP="001A7FE4">
      <w:pPr>
        <w:rPr>
          <w:rFonts w:cstheme="minorHAnsi"/>
          <w:b/>
          <w:color w:val="000000" w:themeColor="text1"/>
        </w:rPr>
      </w:pPr>
      <w:r w:rsidRPr="00F8596D">
        <w:rPr>
          <w:rFonts w:cstheme="minorHAnsi"/>
          <w:b/>
          <w:color w:val="000000" w:themeColor="text1"/>
        </w:rPr>
        <w:t>Minutes of Senior Ma</w:t>
      </w:r>
      <w:r w:rsidR="00C42B57" w:rsidRPr="00F8596D">
        <w:rPr>
          <w:rFonts w:cstheme="minorHAnsi"/>
          <w:b/>
          <w:color w:val="000000" w:themeColor="text1"/>
        </w:rPr>
        <w:t xml:space="preserve">nagement </w:t>
      </w:r>
      <w:r w:rsidR="008503FD" w:rsidRPr="00F8596D">
        <w:rPr>
          <w:rFonts w:cstheme="minorHAnsi"/>
          <w:b/>
          <w:color w:val="000000" w:themeColor="text1"/>
        </w:rPr>
        <w:t>Team</w:t>
      </w:r>
      <w:r w:rsidR="00CB321C" w:rsidRPr="00F8596D">
        <w:rPr>
          <w:rFonts w:cstheme="minorHAnsi"/>
          <w:b/>
          <w:color w:val="000000" w:themeColor="text1"/>
        </w:rPr>
        <w:t xml:space="preserve"> (SMT)</w:t>
      </w:r>
      <w:r w:rsidR="008503FD" w:rsidRPr="00F8596D">
        <w:rPr>
          <w:rFonts w:cstheme="minorHAnsi"/>
          <w:b/>
          <w:color w:val="000000" w:themeColor="text1"/>
        </w:rPr>
        <w:t xml:space="preserve"> Meeting held on</w:t>
      </w:r>
      <w:r w:rsidR="000A0CEE" w:rsidRPr="00F8596D">
        <w:rPr>
          <w:rFonts w:cstheme="minorHAnsi"/>
          <w:b/>
          <w:color w:val="000000" w:themeColor="text1"/>
        </w:rPr>
        <w:t xml:space="preserve"> </w:t>
      </w:r>
      <w:r w:rsidR="007D79B0">
        <w:rPr>
          <w:rFonts w:cstheme="minorHAnsi"/>
          <w:b/>
          <w:color w:val="000000" w:themeColor="text1"/>
        </w:rPr>
        <w:t>18 January 2022</w:t>
      </w:r>
      <w:r w:rsidR="00A663D2">
        <w:rPr>
          <w:rFonts w:cstheme="minorHAnsi"/>
          <w:b/>
          <w:color w:val="000000" w:themeColor="text1"/>
        </w:rPr>
        <w:t xml:space="preserve"> @ 10</w:t>
      </w:r>
      <w:r w:rsidR="00800A0F">
        <w:rPr>
          <w:rFonts w:cstheme="minorHAnsi"/>
          <w:b/>
          <w:color w:val="000000" w:themeColor="text1"/>
        </w:rPr>
        <w:t>am</w:t>
      </w:r>
    </w:p>
    <w:p w:rsidR="008F3705" w:rsidRDefault="00FD1C58" w:rsidP="00C45BA0">
      <w:pPr>
        <w:spacing w:after="0" w:line="240" w:lineRule="auto"/>
        <w:rPr>
          <w:rFonts w:cstheme="minorHAnsi"/>
          <w:color w:val="000000" w:themeColor="text1"/>
        </w:rPr>
      </w:pPr>
      <w:r w:rsidRPr="00F8596D">
        <w:rPr>
          <w:rFonts w:cstheme="minorHAnsi"/>
          <w:b/>
          <w:color w:val="000000" w:themeColor="text1"/>
        </w:rPr>
        <w:t>In attendance:</w:t>
      </w:r>
      <w:r w:rsidRPr="00F8596D">
        <w:rPr>
          <w:rFonts w:cstheme="minorHAnsi"/>
          <w:color w:val="000000" w:themeColor="text1"/>
        </w:rPr>
        <w:tab/>
      </w:r>
      <w:r w:rsidR="008F3705" w:rsidRPr="00F8596D">
        <w:rPr>
          <w:rFonts w:cstheme="minorHAnsi"/>
          <w:color w:val="000000" w:themeColor="text1"/>
        </w:rPr>
        <w:t>K</w:t>
      </w:r>
      <w:r w:rsidR="006001F6" w:rsidRPr="00F8596D">
        <w:rPr>
          <w:rFonts w:cstheme="minorHAnsi"/>
          <w:color w:val="000000" w:themeColor="text1"/>
        </w:rPr>
        <w:t>ieran</w:t>
      </w:r>
      <w:r w:rsidR="008F3705" w:rsidRPr="00F8596D">
        <w:rPr>
          <w:rFonts w:cstheme="minorHAnsi"/>
          <w:color w:val="000000" w:themeColor="text1"/>
        </w:rPr>
        <w:t xml:space="preserve"> Donnelly, Chair (C&amp;AG)</w:t>
      </w:r>
    </w:p>
    <w:p w:rsidR="00E40A13" w:rsidRDefault="00E40A13" w:rsidP="00E40A13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Rodney Allen (COO</w:t>
      </w:r>
      <w:r w:rsidRPr="00F8596D">
        <w:rPr>
          <w:rFonts w:cstheme="minorHAnsi"/>
          <w:color w:val="000000" w:themeColor="text1"/>
        </w:rPr>
        <w:t>)</w:t>
      </w:r>
    </w:p>
    <w:p w:rsidR="00A844CB" w:rsidRDefault="00A844CB" w:rsidP="00A844CB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Patrick Barr (Director)</w:t>
      </w:r>
    </w:p>
    <w:p w:rsidR="007D79B0" w:rsidRPr="00F8596D" w:rsidRDefault="007D79B0" w:rsidP="00A844CB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 xml:space="preserve">Neil </w:t>
      </w:r>
      <w:proofErr w:type="spellStart"/>
      <w:r w:rsidRPr="00F8596D">
        <w:rPr>
          <w:rFonts w:cstheme="minorHAnsi"/>
          <w:color w:val="000000" w:themeColor="text1"/>
        </w:rPr>
        <w:t>Gray</w:t>
      </w:r>
      <w:proofErr w:type="spellEnd"/>
      <w:r w:rsidRPr="00F8596D">
        <w:rPr>
          <w:rFonts w:cstheme="minorHAnsi"/>
          <w:color w:val="000000" w:themeColor="text1"/>
        </w:rPr>
        <w:t xml:space="preserve"> (Director)</w:t>
      </w:r>
    </w:p>
    <w:p w:rsidR="00E40A13" w:rsidRDefault="00E40A13" w:rsidP="00E40A13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F8596D">
        <w:rPr>
          <w:rFonts w:cstheme="minorHAnsi"/>
          <w:color w:val="000000" w:themeColor="text1"/>
        </w:rPr>
        <w:t>Colette Kane (Director)</w:t>
      </w:r>
    </w:p>
    <w:p w:rsidR="00E40A13" w:rsidRDefault="005117AB" w:rsidP="00E40A1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Brian O’Neill (Director)</w:t>
      </w:r>
    </w:p>
    <w:p w:rsidR="00A844CB" w:rsidRDefault="00A844CB" w:rsidP="00E40A1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F8596D">
        <w:rPr>
          <w:rFonts w:cstheme="minorHAnsi"/>
          <w:color w:val="000000" w:themeColor="text1"/>
        </w:rPr>
        <w:t>Suzanne Walsh (Director)</w:t>
      </w:r>
    </w:p>
    <w:p w:rsidR="00E40A13" w:rsidRDefault="00E40A13" w:rsidP="00E40A13">
      <w:pPr>
        <w:spacing w:after="0" w:line="240" w:lineRule="auto"/>
        <w:ind w:left="720" w:firstLine="720"/>
        <w:rPr>
          <w:rFonts w:cstheme="minorHAnsi"/>
          <w:color w:val="000000" w:themeColor="text1"/>
        </w:rPr>
      </w:pPr>
      <w:r w:rsidRPr="005D5FA1">
        <w:rPr>
          <w:rFonts w:cstheme="minorHAnsi"/>
          <w:color w:val="000000" w:themeColor="text1"/>
        </w:rPr>
        <w:t>Tomas Wilkinson</w:t>
      </w:r>
      <w:r>
        <w:rPr>
          <w:rFonts w:cstheme="minorHAnsi"/>
          <w:color w:val="000000" w:themeColor="text1"/>
        </w:rPr>
        <w:t xml:space="preserve"> (Director)</w:t>
      </w:r>
    </w:p>
    <w:p w:rsidR="00477CE2" w:rsidRDefault="00D02404" w:rsidP="005117A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Louise Donnelly</w:t>
      </w:r>
      <w:r w:rsidRPr="00F8596D">
        <w:rPr>
          <w:rFonts w:cstheme="minorHAnsi"/>
          <w:color w:val="000000" w:themeColor="text1"/>
        </w:rPr>
        <w:t xml:space="preserve"> (Secretary)</w:t>
      </w:r>
    </w:p>
    <w:p w:rsidR="00A663D2" w:rsidRDefault="00517322" w:rsidP="00A663D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7D79B0">
        <w:rPr>
          <w:rFonts w:cstheme="minorHAnsi"/>
          <w:color w:val="000000" w:themeColor="text1"/>
        </w:rPr>
        <w:tab/>
        <w:t>Christine Williams</w:t>
      </w:r>
      <w:r w:rsidR="00595090">
        <w:rPr>
          <w:rFonts w:cstheme="minorHAnsi"/>
          <w:color w:val="000000" w:themeColor="text1"/>
        </w:rPr>
        <w:t xml:space="preserve"> –</w:t>
      </w:r>
      <w:r w:rsidR="00E32983">
        <w:rPr>
          <w:rFonts w:cstheme="minorHAnsi"/>
          <w:color w:val="000000" w:themeColor="text1"/>
        </w:rPr>
        <w:t xml:space="preserve"> (Strategic Investment Board)</w:t>
      </w:r>
      <w:r w:rsidR="00595090">
        <w:rPr>
          <w:rFonts w:cstheme="minorHAnsi"/>
          <w:color w:val="000000" w:themeColor="text1"/>
        </w:rPr>
        <w:t xml:space="preserve"> agenda item 8</w:t>
      </w:r>
    </w:p>
    <w:p w:rsidR="00DE6216" w:rsidRPr="00F8596D" w:rsidRDefault="00DE6216" w:rsidP="00C45BA0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90"/>
        <w:gridCol w:w="8477"/>
        <w:gridCol w:w="1276"/>
      </w:tblGrid>
      <w:tr w:rsidR="00A2709B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8477" w:type="dxa"/>
          </w:tcPr>
          <w:p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Apologies</w:t>
            </w:r>
          </w:p>
          <w:p w:rsidR="007C0D59" w:rsidRDefault="007D79B0" w:rsidP="00A844C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 apologies were recorded.</w:t>
            </w:r>
          </w:p>
          <w:p w:rsidR="007E47AC" w:rsidRPr="00F8596D" w:rsidRDefault="007E47AC" w:rsidP="00A844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2709B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8477" w:type="dxa"/>
          </w:tcPr>
          <w:p w:rsidR="00A2709B" w:rsidRPr="00F8596D" w:rsidRDefault="00A2709B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Declaration of Conflicts of Interest</w:t>
            </w:r>
          </w:p>
          <w:p w:rsidR="00A2709B" w:rsidRDefault="00A2709B" w:rsidP="00C45BA0">
            <w:pPr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color w:val="000000" w:themeColor="text1"/>
              </w:rPr>
              <w:t>There were no issues declared by members.</w:t>
            </w:r>
          </w:p>
          <w:p w:rsidR="007C0D59" w:rsidRPr="00906E5B" w:rsidRDefault="007C0D59" w:rsidP="00C45BA0">
            <w:pPr>
              <w:rPr>
                <w:rFonts w:cstheme="minorHAnsi"/>
                <w:color w:val="000000" w:themeColor="text1"/>
              </w:rPr>
            </w:pPr>
          </w:p>
        </w:tc>
      </w:tr>
      <w:tr w:rsidR="00854098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FD1C58" w:rsidRPr="00F8596D" w:rsidRDefault="00A2709B" w:rsidP="00C45BA0">
            <w:pPr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3</w:t>
            </w:r>
            <w:r w:rsidR="009530CF" w:rsidRPr="00F8596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FD1C58" w:rsidRPr="00F8596D" w:rsidRDefault="00FD1C58" w:rsidP="00C45BA0">
            <w:pPr>
              <w:rPr>
                <w:rFonts w:cstheme="minorHAnsi"/>
                <w:b/>
                <w:color w:val="000000" w:themeColor="text1"/>
              </w:rPr>
            </w:pPr>
            <w:r w:rsidRPr="00F8596D">
              <w:rPr>
                <w:rFonts w:cstheme="minorHAnsi"/>
                <w:b/>
                <w:color w:val="000000" w:themeColor="text1"/>
              </w:rPr>
              <w:t>Minutes of Previous meeting and Matters Arising</w:t>
            </w:r>
          </w:p>
          <w:p w:rsidR="003325A1" w:rsidRDefault="00FD1C58" w:rsidP="00C45BA0">
            <w:pPr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color w:val="000000" w:themeColor="text1"/>
              </w:rPr>
              <w:t>Minutes of the prev</w:t>
            </w:r>
            <w:r w:rsidR="005E42DF" w:rsidRPr="00F8596D">
              <w:rPr>
                <w:rFonts w:cstheme="minorHAnsi"/>
                <w:color w:val="000000" w:themeColor="text1"/>
              </w:rPr>
              <w:t xml:space="preserve">ious meeting held on </w:t>
            </w:r>
            <w:r w:rsidR="007D79B0">
              <w:rPr>
                <w:rFonts w:cstheme="minorHAnsi"/>
                <w:color w:val="000000" w:themeColor="text1"/>
              </w:rPr>
              <w:t>21 December</w:t>
            </w:r>
            <w:r w:rsidR="00677B40">
              <w:rPr>
                <w:rFonts w:cstheme="minorHAnsi"/>
                <w:color w:val="000000" w:themeColor="text1"/>
              </w:rPr>
              <w:t xml:space="preserve"> </w:t>
            </w:r>
            <w:r w:rsidR="003901BD">
              <w:rPr>
                <w:rFonts w:cstheme="minorHAnsi"/>
                <w:color w:val="000000" w:themeColor="text1"/>
              </w:rPr>
              <w:t>2021</w:t>
            </w:r>
            <w:r w:rsidR="00635C39" w:rsidRPr="00F8596D">
              <w:rPr>
                <w:rFonts w:cstheme="minorHAnsi"/>
                <w:color w:val="000000" w:themeColor="text1"/>
              </w:rPr>
              <w:t xml:space="preserve"> </w:t>
            </w:r>
            <w:r w:rsidRPr="00F8596D">
              <w:rPr>
                <w:rFonts w:cstheme="minorHAnsi"/>
                <w:color w:val="000000" w:themeColor="text1"/>
              </w:rPr>
              <w:t>were agreed</w:t>
            </w:r>
            <w:r w:rsidR="00800A0F">
              <w:rPr>
                <w:rFonts w:cstheme="minorHAnsi"/>
                <w:color w:val="000000" w:themeColor="text1"/>
              </w:rPr>
              <w:t xml:space="preserve"> </w:t>
            </w:r>
            <w:r w:rsidRPr="00F8596D">
              <w:rPr>
                <w:rFonts w:cstheme="minorHAnsi"/>
                <w:color w:val="000000" w:themeColor="text1"/>
              </w:rPr>
              <w:t xml:space="preserve">and </w:t>
            </w:r>
            <w:r w:rsidR="003D13B3">
              <w:rPr>
                <w:rFonts w:cstheme="minorHAnsi"/>
                <w:color w:val="000000" w:themeColor="text1"/>
              </w:rPr>
              <w:t xml:space="preserve">the </w:t>
            </w:r>
            <w:r w:rsidR="001D32DD" w:rsidRPr="00F8596D">
              <w:rPr>
                <w:rFonts w:cstheme="minorHAnsi"/>
                <w:color w:val="000000" w:themeColor="text1"/>
              </w:rPr>
              <w:t>m</w:t>
            </w:r>
            <w:r w:rsidRPr="00F8596D">
              <w:rPr>
                <w:rFonts w:cstheme="minorHAnsi"/>
                <w:color w:val="000000" w:themeColor="text1"/>
              </w:rPr>
              <w:t>atters arising</w:t>
            </w:r>
            <w:r w:rsidR="00677B40">
              <w:rPr>
                <w:rFonts w:cstheme="minorHAnsi"/>
                <w:color w:val="000000" w:themeColor="text1"/>
              </w:rPr>
              <w:t xml:space="preserve"> noted as</w:t>
            </w:r>
            <w:r w:rsidRPr="00F8596D">
              <w:rPr>
                <w:rFonts w:cstheme="minorHAnsi"/>
                <w:color w:val="000000" w:themeColor="text1"/>
              </w:rPr>
              <w:t xml:space="preserve"> updated.</w:t>
            </w:r>
            <w:r w:rsidR="00D02404">
              <w:rPr>
                <w:rFonts w:cstheme="minorHAnsi"/>
                <w:color w:val="000000" w:themeColor="text1"/>
              </w:rPr>
              <w:t xml:space="preserve"> </w:t>
            </w:r>
          </w:p>
          <w:p w:rsidR="007C0D59" w:rsidRPr="00F8596D" w:rsidRDefault="007C0D59" w:rsidP="00C45BA0">
            <w:pPr>
              <w:rPr>
                <w:rFonts w:cstheme="minorHAnsi"/>
                <w:color w:val="000000" w:themeColor="text1"/>
              </w:rPr>
            </w:pPr>
          </w:p>
        </w:tc>
      </w:tr>
      <w:tr w:rsidR="00185C70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185C70" w:rsidRDefault="009F1830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185C70">
              <w:rPr>
                <w:rFonts w:cstheme="minorHAnsi"/>
                <w:b/>
                <w:color w:val="000000" w:themeColor="text1"/>
              </w:rPr>
              <w:t xml:space="preserve">. </w:t>
            </w:r>
          </w:p>
        </w:tc>
        <w:tc>
          <w:tcPr>
            <w:tcW w:w="8477" w:type="dxa"/>
          </w:tcPr>
          <w:p w:rsidR="00477CE2" w:rsidRDefault="00C77155" w:rsidP="00E40A1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Guide to Processing Correspondence</w:t>
            </w:r>
          </w:p>
          <w:p w:rsidR="00C77155" w:rsidRPr="00927C0C" w:rsidRDefault="00FA72B6" w:rsidP="00E40A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O’Neill provided an overview to members on the u</w:t>
            </w:r>
            <w:r w:rsidR="00C77155" w:rsidRPr="00927C0C">
              <w:rPr>
                <w:sz w:val="22"/>
                <w:szCs w:val="22"/>
              </w:rPr>
              <w:t xml:space="preserve">pdated </w:t>
            </w:r>
            <w:r w:rsidRPr="00927C0C">
              <w:rPr>
                <w:sz w:val="22"/>
                <w:szCs w:val="22"/>
              </w:rPr>
              <w:t>guida</w:t>
            </w:r>
            <w:r>
              <w:rPr>
                <w:sz w:val="22"/>
                <w:szCs w:val="22"/>
              </w:rPr>
              <w:t xml:space="preserve">nce </w:t>
            </w:r>
            <w:r w:rsidR="00C77155" w:rsidRPr="00927C0C">
              <w:rPr>
                <w:sz w:val="22"/>
                <w:szCs w:val="22"/>
              </w:rPr>
              <w:t>issued to all staff on 29 December 2021</w:t>
            </w:r>
            <w:r w:rsidR="00927C0C">
              <w:rPr>
                <w:sz w:val="22"/>
                <w:szCs w:val="22"/>
              </w:rPr>
              <w:t xml:space="preserve">.  Members </w:t>
            </w:r>
            <w:r>
              <w:rPr>
                <w:sz w:val="22"/>
                <w:szCs w:val="22"/>
              </w:rPr>
              <w:t>were asked to review</w:t>
            </w:r>
            <w:r w:rsidR="00927C0C" w:rsidRPr="00927C0C">
              <w:rPr>
                <w:sz w:val="22"/>
                <w:szCs w:val="22"/>
              </w:rPr>
              <w:t xml:space="preserve"> the </w:t>
            </w:r>
            <w:r w:rsidR="00E32983">
              <w:rPr>
                <w:sz w:val="22"/>
                <w:szCs w:val="22"/>
              </w:rPr>
              <w:t>current system</w:t>
            </w:r>
            <w:r w:rsidR="00927C0C">
              <w:rPr>
                <w:sz w:val="22"/>
                <w:szCs w:val="22"/>
              </w:rPr>
              <w:t xml:space="preserve"> in place for </w:t>
            </w:r>
            <w:r>
              <w:rPr>
                <w:sz w:val="22"/>
                <w:szCs w:val="22"/>
              </w:rPr>
              <w:t>categorising</w:t>
            </w:r>
            <w:r w:rsidR="00E32983">
              <w:rPr>
                <w:sz w:val="22"/>
                <w:szCs w:val="22"/>
              </w:rPr>
              <w:t xml:space="preserve"> raising concerns cases</w:t>
            </w:r>
            <w:r w:rsidR="0003440F">
              <w:rPr>
                <w:sz w:val="22"/>
                <w:szCs w:val="22"/>
              </w:rPr>
              <w:t>.  The C&amp;AG emphasised the need for empathy, curiosity and face to face engagement in case handling.  A</w:t>
            </w:r>
            <w:r w:rsidR="00927C0C">
              <w:rPr>
                <w:sz w:val="22"/>
                <w:szCs w:val="22"/>
              </w:rPr>
              <w:t>fter discussion</w:t>
            </w:r>
            <w:r w:rsidR="00E32983">
              <w:rPr>
                <w:sz w:val="22"/>
                <w:szCs w:val="22"/>
              </w:rPr>
              <w:t xml:space="preserve"> it was</w:t>
            </w:r>
            <w:r w:rsidR="00927C0C">
              <w:rPr>
                <w:sz w:val="22"/>
                <w:szCs w:val="22"/>
              </w:rPr>
              <w:t xml:space="preserve"> agreed </w:t>
            </w:r>
            <w:r>
              <w:rPr>
                <w:sz w:val="22"/>
                <w:szCs w:val="22"/>
              </w:rPr>
              <w:t>to streamline the current categorisation process.  SMT welcomed the updated guidance and asked that co</w:t>
            </w:r>
            <w:r w:rsidR="00E32983">
              <w:rPr>
                <w:sz w:val="22"/>
                <w:szCs w:val="22"/>
              </w:rPr>
              <w:t xml:space="preserve">nsideration be given to </w:t>
            </w:r>
            <w:r w:rsidR="0003440F">
              <w:rPr>
                <w:sz w:val="22"/>
                <w:szCs w:val="22"/>
              </w:rPr>
              <w:t>direct</w:t>
            </w:r>
            <w:r>
              <w:rPr>
                <w:sz w:val="22"/>
                <w:szCs w:val="22"/>
              </w:rPr>
              <w:t xml:space="preserve"> access to the raising concerns database to </w:t>
            </w:r>
            <w:r w:rsidR="00E32983">
              <w:rPr>
                <w:sz w:val="22"/>
                <w:szCs w:val="22"/>
              </w:rPr>
              <w:t xml:space="preserve">complete </w:t>
            </w:r>
            <w:r>
              <w:rPr>
                <w:sz w:val="22"/>
                <w:szCs w:val="22"/>
              </w:rPr>
              <w:t>review</w:t>
            </w:r>
            <w:r w:rsidR="00E3298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update cases when required.</w:t>
            </w:r>
          </w:p>
          <w:p w:rsidR="0060202B" w:rsidRPr="00906E5B" w:rsidRDefault="0060202B" w:rsidP="00C77155">
            <w:pPr>
              <w:rPr>
                <w:rFonts w:cstheme="minorHAnsi"/>
              </w:rPr>
            </w:pPr>
          </w:p>
        </w:tc>
      </w:tr>
      <w:tr w:rsidR="009F1830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9F1830" w:rsidRDefault="009F1830" w:rsidP="00C45BA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8477" w:type="dxa"/>
          </w:tcPr>
          <w:p w:rsidR="009F1830" w:rsidRDefault="00FA72B6" w:rsidP="00E40A1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Net Zero (Internal) Update</w:t>
            </w:r>
          </w:p>
          <w:p w:rsidR="00143C30" w:rsidRDefault="000C7A2A" w:rsidP="001A5658">
            <w:pPr>
              <w:rPr>
                <w:rFonts w:cstheme="minorHAnsi"/>
              </w:rPr>
            </w:pPr>
            <w:r w:rsidRPr="000C7A2A">
              <w:rPr>
                <w:rFonts w:cstheme="minorHAnsi"/>
              </w:rPr>
              <w:t>A paper to update members on progress made</w:t>
            </w:r>
            <w:r w:rsidR="00CC0788">
              <w:rPr>
                <w:rFonts w:cstheme="minorHAnsi"/>
              </w:rPr>
              <w:t xml:space="preserve"> by</w:t>
            </w:r>
            <w:r w:rsidRPr="000C7A2A">
              <w:rPr>
                <w:rFonts w:cstheme="minorHAnsi"/>
              </w:rPr>
              <w:t xml:space="preserve"> the Internal Climate Change Programme Team was presented by Brian O’Neill.</w:t>
            </w:r>
            <w:r w:rsidR="00143C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Member</w:t>
            </w:r>
            <w:r w:rsidR="00143C30">
              <w:rPr>
                <w:rFonts w:cstheme="minorHAnsi"/>
              </w:rPr>
              <w:t xml:space="preserve">s were advised that </w:t>
            </w:r>
            <w:r w:rsidR="00CC0788">
              <w:rPr>
                <w:rFonts w:cstheme="minorHAnsi"/>
              </w:rPr>
              <w:t>in order to produce a more accurate calculation of the Office’s carbon footprint</w:t>
            </w:r>
            <w:r w:rsidR="00B83E93">
              <w:rPr>
                <w:rFonts w:cstheme="minorHAnsi"/>
              </w:rPr>
              <w:t xml:space="preserve">, in addition to in-office savings, staff will be encouraged to complete a questionnaire </w:t>
            </w:r>
            <w:r w:rsidR="00CC0788">
              <w:rPr>
                <w:rFonts w:cstheme="minorHAnsi"/>
              </w:rPr>
              <w:t xml:space="preserve">to help gauge </w:t>
            </w:r>
            <w:r w:rsidR="00C75B20">
              <w:rPr>
                <w:rFonts w:cstheme="minorHAnsi"/>
              </w:rPr>
              <w:t>wider net savings.</w:t>
            </w:r>
          </w:p>
          <w:p w:rsidR="00B56F67" w:rsidRDefault="00B56F67" w:rsidP="001A5658">
            <w:pPr>
              <w:rPr>
                <w:rFonts w:cstheme="minorHAnsi"/>
              </w:rPr>
            </w:pPr>
          </w:p>
          <w:p w:rsidR="00182A63" w:rsidRPr="00B56F67" w:rsidRDefault="00B56F67" w:rsidP="001A5658">
            <w:pPr>
              <w:rPr>
                <w:rFonts w:cstheme="minorHAnsi"/>
                <w:b/>
              </w:rPr>
            </w:pPr>
            <w:r w:rsidRPr="00B56F67">
              <w:rPr>
                <w:rFonts w:cstheme="minorHAnsi"/>
                <w:b/>
              </w:rPr>
              <w:t>Net Zero (External) Update</w:t>
            </w:r>
          </w:p>
          <w:p w:rsidR="00182A63" w:rsidRDefault="00182A63" w:rsidP="001A5658">
            <w:pPr>
              <w:rPr>
                <w:rFonts w:cstheme="minorHAnsi"/>
              </w:rPr>
            </w:pPr>
            <w:r>
              <w:rPr>
                <w:rFonts w:cstheme="minorHAnsi"/>
              </w:rPr>
              <w:t>Patrick Barr updated members advis</w:t>
            </w:r>
            <w:r w:rsidR="0003440F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th</w:t>
            </w:r>
            <w:r w:rsidR="005A3FFD">
              <w:rPr>
                <w:rFonts w:cstheme="minorHAnsi"/>
              </w:rPr>
              <w:t>at an internal reference</w:t>
            </w:r>
            <w:r w:rsidR="00B56F67">
              <w:rPr>
                <w:rFonts w:cstheme="minorHAnsi"/>
              </w:rPr>
              <w:t xml:space="preserve"> group had</w:t>
            </w:r>
            <w:r w:rsidR="005A3FFD">
              <w:rPr>
                <w:rFonts w:cstheme="minorHAnsi"/>
              </w:rPr>
              <w:t xml:space="preserve"> been established</w:t>
            </w:r>
            <w:r w:rsidR="0003440F">
              <w:rPr>
                <w:rFonts w:cstheme="minorHAnsi"/>
              </w:rPr>
              <w:t xml:space="preserve"> to explore auditing opportunities</w:t>
            </w:r>
            <w:r w:rsidR="00B56F67">
              <w:rPr>
                <w:rFonts w:cstheme="minorHAnsi"/>
              </w:rPr>
              <w:t>.  Next steps for the group is to produce a Terms of Reference and develop a focus paper that will be presented to SMT in the coming months.</w:t>
            </w:r>
          </w:p>
          <w:p w:rsidR="009F1830" w:rsidRPr="000C7A2A" w:rsidRDefault="009F1830" w:rsidP="001A5658">
            <w:pPr>
              <w:rPr>
                <w:rFonts w:cstheme="minorHAnsi"/>
              </w:rPr>
            </w:pPr>
          </w:p>
        </w:tc>
      </w:tr>
      <w:tr w:rsidR="00AF6A1B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AF6A1B" w:rsidRDefault="00AF6A1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8477" w:type="dxa"/>
          </w:tcPr>
          <w:p w:rsidR="00AF6A1B" w:rsidRDefault="00AF6A1B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Internal Audit Reports:</w:t>
            </w:r>
          </w:p>
          <w:p w:rsidR="00AF6A1B" w:rsidRDefault="00AF6A1B" w:rsidP="00AF6A1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Project Governance</w:t>
            </w:r>
          </w:p>
          <w:p w:rsidR="00AF6A1B" w:rsidRDefault="00AF6A1B" w:rsidP="00AF6A1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Staff Welfare Remote Working</w:t>
            </w:r>
          </w:p>
          <w:p w:rsidR="00AF6A1B" w:rsidRPr="00F8596D" w:rsidRDefault="00AF6A1B" w:rsidP="00AF6A1B">
            <w:pPr>
              <w:rPr>
                <w:rFonts w:cstheme="minorHAnsi"/>
                <w:iCs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Members noted the two </w:t>
            </w:r>
            <w:r w:rsidRPr="00F8596D">
              <w:rPr>
                <w:rFonts w:cstheme="minorHAnsi"/>
                <w:color w:val="000000" w:themeColor="text1"/>
              </w:rPr>
              <w:t xml:space="preserve">reports received and </w:t>
            </w:r>
            <w:r>
              <w:rPr>
                <w:rFonts w:cstheme="minorHAnsi"/>
                <w:color w:val="000000" w:themeColor="text1"/>
              </w:rPr>
              <w:t xml:space="preserve">the </w:t>
            </w:r>
            <w:r w:rsidR="00E32983">
              <w:rPr>
                <w:rFonts w:cstheme="minorHAnsi"/>
                <w:color w:val="000000" w:themeColor="text1"/>
              </w:rPr>
              <w:t>“</w:t>
            </w:r>
            <w:r>
              <w:rPr>
                <w:rFonts w:cstheme="minorHAnsi"/>
                <w:color w:val="000000" w:themeColor="text1"/>
              </w:rPr>
              <w:t>satisfactory</w:t>
            </w:r>
            <w:r w:rsidR="00E32983">
              <w:rPr>
                <w:rFonts w:cstheme="minorHAnsi"/>
                <w:color w:val="000000" w:themeColor="text1"/>
              </w:rPr>
              <w:t>”</w:t>
            </w:r>
            <w:r>
              <w:rPr>
                <w:rFonts w:cstheme="minorHAnsi"/>
                <w:color w:val="000000" w:themeColor="text1"/>
              </w:rPr>
              <w:t xml:space="preserve"> assessments </w:t>
            </w:r>
            <w:r w:rsidRPr="00F8596D">
              <w:rPr>
                <w:rFonts w:cstheme="minorHAnsi"/>
                <w:color w:val="000000" w:themeColor="text1"/>
              </w:rPr>
              <w:t>provided</w:t>
            </w:r>
            <w:r w:rsidR="00B83E93">
              <w:rPr>
                <w:rFonts w:cstheme="minorHAnsi"/>
                <w:color w:val="000000" w:themeColor="text1"/>
              </w:rPr>
              <w:t xml:space="preserve"> with no points raised</w:t>
            </w:r>
            <w:r w:rsidRPr="00F8596D">
              <w:rPr>
                <w:rFonts w:cstheme="minorHAnsi"/>
                <w:color w:val="000000" w:themeColor="text1"/>
              </w:rPr>
              <w:t xml:space="preserve">.  </w:t>
            </w:r>
            <w:r w:rsidR="00E32983">
              <w:rPr>
                <w:rFonts w:cstheme="minorHAnsi"/>
                <w:iCs/>
              </w:rPr>
              <w:t>The</w:t>
            </w:r>
            <w:r>
              <w:rPr>
                <w:rFonts w:cstheme="minorHAnsi"/>
                <w:iCs/>
              </w:rPr>
              <w:t xml:space="preserve"> reports will be presented</w:t>
            </w:r>
            <w:r w:rsidR="00E32983">
              <w:rPr>
                <w:rFonts w:cstheme="minorHAnsi"/>
                <w:iCs/>
              </w:rPr>
              <w:t xml:space="preserve"> to</w:t>
            </w:r>
            <w:r w:rsidRPr="00F8596D">
              <w:rPr>
                <w:rFonts w:cstheme="minorHAnsi"/>
                <w:iCs/>
              </w:rPr>
              <w:t xml:space="preserve"> the A</w:t>
            </w:r>
            <w:r>
              <w:rPr>
                <w:rFonts w:cstheme="minorHAnsi"/>
                <w:iCs/>
              </w:rPr>
              <w:t xml:space="preserve">udit and </w:t>
            </w:r>
            <w:r w:rsidRPr="00F8596D">
              <w:rPr>
                <w:rFonts w:cstheme="minorHAnsi"/>
                <w:iCs/>
              </w:rPr>
              <w:t>R</w:t>
            </w:r>
            <w:r>
              <w:rPr>
                <w:rFonts w:cstheme="minorHAnsi"/>
                <w:iCs/>
              </w:rPr>
              <w:t xml:space="preserve">isk </w:t>
            </w:r>
            <w:r w:rsidRPr="00F8596D">
              <w:rPr>
                <w:rFonts w:cstheme="minorHAnsi"/>
                <w:iCs/>
              </w:rPr>
              <w:t>A</w:t>
            </w:r>
            <w:r>
              <w:rPr>
                <w:rFonts w:cstheme="minorHAnsi"/>
                <w:iCs/>
              </w:rPr>
              <w:t>ssurance Committee (ARAC)</w:t>
            </w:r>
            <w:r w:rsidRPr="00F8596D">
              <w:rPr>
                <w:rFonts w:cstheme="minorHAnsi"/>
                <w:iCs/>
              </w:rPr>
              <w:t xml:space="preserve"> </w:t>
            </w:r>
            <w:r w:rsidR="00E32983">
              <w:rPr>
                <w:rFonts w:cstheme="minorHAnsi"/>
                <w:iCs/>
              </w:rPr>
              <w:t xml:space="preserve">at their </w:t>
            </w:r>
            <w:r>
              <w:rPr>
                <w:rFonts w:cstheme="minorHAnsi"/>
                <w:iCs/>
              </w:rPr>
              <w:t>meeting scheduled for 25 January 2022</w:t>
            </w:r>
            <w:r w:rsidRPr="00F8596D">
              <w:rPr>
                <w:rFonts w:cstheme="minorHAnsi"/>
                <w:iCs/>
              </w:rPr>
              <w:t>.</w:t>
            </w:r>
          </w:p>
          <w:p w:rsidR="00AF6A1B" w:rsidRPr="00AF6A1B" w:rsidRDefault="00AF6A1B" w:rsidP="00AF6A1B">
            <w:pPr>
              <w:pStyle w:val="ListParagrap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42B3D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B42B3D" w:rsidRDefault="00AF6A1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7</w:t>
            </w:r>
            <w:r w:rsidR="00B42B3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B42B3D" w:rsidRDefault="00B42B3D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Management Information  Report</w:t>
            </w:r>
          </w:p>
          <w:p w:rsidR="00B42B3D" w:rsidRDefault="00822FAD" w:rsidP="00B42B3D">
            <w:pPr>
              <w:tabs>
                <w:tab w:val="left" w:pos="1040"/>
              </w:tabs>
            </w:pPr>
            <w:r>
              <w:t>T</w:t>
            </w:r>
            <w:r w:rsidR="00B42B3D">
              <w:t>he interactive performance report</w:t>
            </w:r>
            <w:r w:rsidR="00B42B3D" w:rsidRPr="006E2714">
              <w:t xml:space="preserve"> detailing key performance outturns for the public reporting and financial audit programmes </w:t>
            </w:r>
            <w:r w:rsidR="00AF6A1B">
              <w:t>to January 2022</w:t>
            </w:r>
            <w:r w:rsidR="00595090">
              <w:t xml:space="preserve"> was presented. To ensure the accuracy of the report</w:t>
            </w:r>
            <w:r w:rsidR="00B83E93">
              <w:t>,</w:t>
            </w:r>
            <w:r w:rsidR="00595090">
              <w:t xml:space="preserve"> all agreed there was a</w:t>
            </w:r>
            <w:r w:rsidR="0005413D">
              <w:t xml:space="preserve"> need to reiterate the </w:t>
            </w:r>
            <w:r w:rsidR="0003440F">
              <w:t xml:space="preserve">importance of </w:t>
            </w:r>
            <w:r w:rsidR="0005413D">
              <w:t>keep</w:t>
            </w:r>
            <w:r w:rsidR="0003440F">
              <w:t>ing</w:t>
            </w:r>
            <w:r w:rsidR="0005413D">
              <w:t xml:space="preserve"> all relevant information </w:t>
            </w:r>
            <w:r w:rsidR="00B83E93">
              <w:t xml:space="preserve">on Time and Space </w:t>
            </w:r>
            <w:r w:rsidR="0005413D">
              <w:t xml:space="preserve">up to date.  </w:t>
            </w:r>
            <w:r w:rsidR="00595090">
              <w:t xml:space="preserve">Brian O’Neill advised that as a result of </w:t>
            </w:r>
            <w:r w:rsidR="00B3779D">
              <w:t>recent software upgrade</w:t>
            </w:r>
            <w:r w:rsidR="00B83E93">
              <w:t xml:space="preserve"> on Time and Space, </w:t>
            </w:r>
            <w:r w:rsidR="00595090">
              <w:t>guidance and training will be scheduled for staff in the coming months.</w:t>
            </w:r>
          </w:p>
          <w:p w:rsidR="00B42B3D" w:rsidRPr="00F8596D" w:rsidRDefault="00B42B3D" w:rsidP="00B42B3D">
            <w:pPr>
              <w:tabs>
                <w:tab w:val="left" w:pos="1040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42B3D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B42B3D" w:rsidRDefault="00595090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</w:t>
            </w:r>
            <w:r w:rsidR="00B42B3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144EA5" w:rsidRPr="00144EA5" w:rsidRDefault="00144EA5" w:rsidP="00AF5F11">
            <w:pPr>
              <w:contextualSpacing/>
              <w:rPr>
                <w:rFonts w:cstheme="minorHAnsi"/>
                <w:b/>
              </w:rPr>
            </w:pPr>
            <w:r w:rsidRPr="00144EA5">
              <w:rPr>
                <w:rFonts w:cstheme="minorHAnsi"/>
                <w:b/>
              </w:rPr>
              <w:t xml:space="preserve">BTP Phase 2 </w:t>
            </w:r>
            <w:r w:rsidR="00595090">
              <w:rPr>
                <w:rFonts w:cstheme="minorHAnsi"/>
                <w:b/>
              </w:rPr>
              <w:t>–</w:t>
            </w:r>
            <w:r w:rsidRPr="00144EA5">
              <w:rPr>
                <w:rFonts w:cstheme="minorHAnsi"/>
                <w:b/>
              </w:rPr>
              <w:t xml:space="preserve"> </w:t>
            </w:r>
            <w:r w:rsidR="00595090">
              <w:rPr>
                <w:rFonts w:cstheme="minorHAnsi"/>
                <w:b/>
              </w:rPr>
              <w:t>Accommodation Project</w:t>
            </w:r>
            <w:r w:rsidR="00517322" w:rsidRPr="00517322">
              <w:rPr>
                <w:rFonts w:cstheme="minorHAnsi"/>
                <w:b/>
              </w:rPr>
              <w:t xml:space="preserve"> Update</w:t>
            </w:r>
          </w:p>
          <w:p w:rsidR="00CC409F" w:rsidRDefault="00517322" w:rsidP="009425BA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</w:t>
            </w:r>
            <w:r w:rsidR="00595090">
              <w:rPr>
                <w:rFonts w:cstheme="minorHAnsi"/>
                <w:bCs/>
                <w:color w:val="000000" w:themeColor="text1"/>
              </w:rPr>
              <w:t>hristine Williams</w:t>
            </w:r>
            <w:r w:rsidR="00C565FA">
              <w:rPr>
                <w:rFonts w:cstheme="minorHAnsi"/>
                <w:bCs/>
                <w:color w:val="000000" w:themeColor="text1"/>
              </w:rPr>
              <w:t xml:space="preserve"> was welcomed to the meeting and </w:t>
            </w:r>
            <w:r w:rsidR="00123524">
              <w:rPr>
                <w:rFonts w:cstheme="minorHAnsi"/>
                <w:bCs/>
                <w:color w:val="000000" w:themeColor="text1"/>
              </w:rPr>
              <w:t>provided a</w:t>
            </w:r>
            <w:r w:rsidR="00922F85">
              <w:rPr>
                <w:rFonts w:cstheme="minorHAnsi"/>
                <w:bCs/>
                <w:color w:val="000000" w:themeColor="text1"/>
              </w:rPr>
              <w:t xml:space="preserve">n </w:t>
            </w:r>
            <w:r w:rsidR="00CA15C5">
              <w:rPr>
                <w:rFonts w:cstheme="minorHAnsi"/>
                <w:bCs/>
                <w:color w:val="000000" w:themeColor="text1"/>
              </w:rPr>
              <w:t xml:space="preserve">update </w:t>
            </w:r>
            <w:r w:rsidR="00922F85">
              <w:rPr>
                <w:rFonts w:cstheme="minorHAnsi"/>
                <w:bCs/>
                <w:color w:val="000000" w:themeColor="text1"/>
              </w:rPr>
              <w:t xml:space="preserve">to </w:t>
            </w:r>
            <w:r w:rsidR="00B3779D">
              <w:rPr>
                <w:rFonts w:cstheme="minorHAnsi"/>
                <w:bCs/>
                <w:color w:val="000000" w:themeColor="text1"/>
              </w:rPr>
              <w:t>members and advised</w:t>
            </w:r>
            <w:r w:rsidR="00CC409F">
              <w:rPr>
                <w:rFonts w:cstheme="minorHAnsi"/>
                <w:bCs/>
                <w:color w:val="000000" w:themeColor="text1"/>
              </w:rPr>
              <w:t xml:space="preserve"> the project was currently on time and on budget.  </w:t>
            </w:r>
            <w:r w:rsidR="00123524">
              <w:rPr>
                <w:rFonts w:cstheme="minorHAnsi"/>
                <w:bCs/>
                <w:color w:val="000000" w:themeColor="text1"/>
              </w:rPr>
              <w:t>SMT</w:t>
            </w:r>
            <w:r w:rsidR="00CC409F">
              <w:rPr>
                <w:rFonts w:cstheme="minorHAnsi"/>
                <w:bCs/>
                <w:color w:val="000000" w:themeColor="text1"/>
              </w:rPr>
              <w:t xml:space="preserve"> welcomed the update</w:t>
            </w:r>
            <w:r w:rsidR="00B3779D">
              <w:rPr>
                <w:rFonts w:cstheme="minorHAnsi"/>
                <w:bCs/>
                <w:color w:val="000000" w:themeColor="text1"/>
              </w:rPr>
              <w:t xml:space="preserve"> and the photographs shared,</w:t>
            </w:r>
            <w:r w:rsidR="00CC409F">
              <w:rPr>
                <w:rFonts w:cstheme="minorHAnsi"/>
                <w:bCs/>
                <w:color w:val="000000" w:themeColor="text1"/>
              </w:rPr>
              <w:t xml:space="preserve"> it was agreed that a site visit would be scheduled soon.</w:t>
            </w:r>
          </w:p>
          <w:p w:rsidR="00CC409F" w:rsidRDefault="00CC409F" w:rsidP="009425BA">
            <w:pPr>
              <w:rPr>
                <w:rFonts w:cstheme="minorHAnsi"/>
                <w:bCs/>
                <w:color w:val="000000" w:themeColor="text1"/>
              </w:rPr>
            </w:pPr>
          </w:p>
          <w:p w:rsidR="007E45DE" w:rsidRDefault="00CC409F" w:rsidP="009425BA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Rodney Allen </w:t>
            </w:r>
            <w:r w:rsidR="00B3779D">
              <w:rPr>
                <w:rFonts w:cstheme="minorHAnsi"/>
                <w:bCs/>
                <w:color w:val="000000" w:themeColor="text1"/>
              </w:rPr>
              <w:t>thanked Christine for her contribution</w:t>
            </w:r>
            <w:r>
              <w:rPr>
                <w:rFonts w:cstheme="minorHAnsi"/>
                <w:bCs/>
                <w:color w:val="000000" w:themeColor="text1"/>
              </w:rPr>
              <w:t xml:space="preserve"> and noted the positive </w:t>
            </w:r>
            <w:r w:rsidR="003F1C36">
              <w:rPr>
                <w:rFonts w:cstheme="minorHAnsi"/>
                <w:bCs/>
                <w:color w:val="000000" w:themeColor="text1"/>
              </w:rPr>
              <w:t>project governance report.</w:t>
            </w:r>
          </w:p>
          <w:p w:rsidR="00B83E93" w:rsidRDefault="00B83E93" w:rsidP="009425BA">
            <w:pPr>
              <w:rPr>
                <w:rFonts w:cstheme="minorHAnsi"/>
                <w:bCs/>
                <w:color w:val="000000" w:themeColor="text1"/>
              </w:rPr>
            </w:pPr>
          </w:p>
          <w:p w:rsidR="00B83E93" w:rsidRDefault="00B83E93" w:rsidP="009425BA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Brian O’Neill provided an update to members on progress to date in obtaining tenants for the building.</w:t>
            </w:r>
          </w:p>
          <w:p w:rsidR="00A0258D" w:rsidRPr="00186FB8" w:rsidRDefault="00A0258D" w:rsidP="009425BA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B42B3D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B42B3D" w:rsidRPr="007A2308" w:rsidRDefault="00503A47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</w:t>
            </w:r>
            <w:r w:rsidR="00B42B3D" w:rsidRPr="007A2308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  <w:tcBorders>
              <w:bottom w:val="single" w:sz="4" w:space="0" w:color="auto"/>
            </w:tcBorders>
          </w:tcPr>
          <w:p w:rsidR="00B42B3D" w:rsidRPr="007A2308" w:rsidRDefault="00B42B3D" w:rsidP="00B42B3D">
            <w:pPr>
              <w:rPr>
                <w:rFonts w:cstheme="minorHAnsi"/>
                <w:b/>
              </w:rPr>
            </w:pPr>
            <w:r w:rsidRPr="007A2308">
              <w:rPr>
                <w:rFonts w:cstheme="minorHAnsi"/>
                <w:b/>
              </w:rPr>
              <w:t>Corporate Report</w:t>
            </w:r>
          </w:p>
          <w:p w:rsidR="00B42B3D" w:rsidRPr="007A2308" w:rsidRDefault="00B42B3D" w:rsidP="00B42B3D">
            <w:r w:rsidRPr="007A2308">
              <w:t>Brian O’Neill provided an overview on the current position with regard to Finance, HR and Business Support:</w:t>
            </w:r>
          </w:p>
          <w:p w:rsidR="003F1C36" w:rsidRDefault="00B42B3D" w:rsidP="003F1C36">
            <w:pPr>
              <w:tabs>
                <w:tab w:val="left" w:pos="1960"/>
              </w:tabs>
            </w:pPr>
            <w:r w:rsidRPr="003F1C36">
              <w:rPr>
                <w:b/>
              </w:rPr>
              <w:t>Finance</w:t>
            </w:r>
          </w:p>
          <w:p w:rsidR="003F1C36" w:rsidRPr="003F1C36" w:rsidRDefault="00B42B3D" w:rsidP="003A5C03">
            <w:pPr>
              <w:pStyle w:val="ListParagraph"/>
              <w:numPr>
                <w:ilvl w:val="0"/>
                <w:numId w:val="20"/>
              </w:numPr>
              <w:tabs>
                <w:tab w:val="left" w:pos="1960"/>
              </w:tabs>
              <w:ind w:left="431"/>
              <w:rPr>
                <w:rFonts w:cstheme="minorHAnsi"/>
              </w:rPr>
            </w:pPr>
            <w:r w:rsidRPr="003F1C36">
              <w:rPr>
                <w:rFonts w:cstheme="minorHAnsi"/>
                <w:b/>
              </w:rPr>
              <w:t>202</w:t>
            </w:r>
            <w:r w:rsidR="0003440F">
              <w:rPr>
                <w:rFonts w:cstheme="minorHAnsi"/>
                <w:b/>
              </w:rPr>
              <w:t>1</w:t>
            </w:r>
            <w:r w:rsidRPr="003F1C36">
              <w:rPr>
                <w:rFonts w:cstheme="minorHAnsi"/>
                <w:b/>
              </w:rPr>
              <w:t>-2</w:t>
            </w:r>
            <w:r w:rsidR="0003440F">
              <w:rPr>
                <w:rFonts w:cstheme="minorHAnsi"/>
                <w:b/>
              </w:rPr>
              <w:t>2</w:t>
            </w:r>
            <w:r w:rsidRPr="003F1C36">
              <w:rPr>
                <w:rFonts w:cstheme="minorHAnsi"/>
                <w:b/>
              </w:rPr>
              <w:t xml:space="preserve"> - </w:t>
            </w:r>
            <w:r w:rsidRPr="003F1C36">
              <w:rPr>
                <w:rFonts w:cstheme="minorHAnsi"/>
              </w:rPr>
              <w:t>Members were asked to note the current budgetary position</w:t>
            </w:r>
          </w:p>
          <w:p w:rsidR="003F1C36" w:rsidRPr="003A5C03" w:rsidRDefault="003F1C36" w:rsidP="003A5C03">
            <w:pPr>
              <w:pStyle w:val="ListParagraph"/>
              <w:numPr>
                <w:ilvl w:val="0"/>
                <w:numId w:val="20"/>
              </w:numPr>
              <w:tabs>
                <w:tab w:val="left" w:pos="1960"/>
              </w:tabs>
              <w:ind w:left="431"/>
              <w:rPr>
                <w:rFonts w:cstheme="minorHAnsi"/>
                <w:b/>
              </w:rPr>
            </w:pPr>
            <w:r w:rsidRPr="003F1C36">
              <w:rPr>
                <w:rFonts w:cstheme="minorHAnsi"/>
                <w:b/>
              </w:rPr>
              <w:t xml:space="preserve">IT </w:t>
            </w:r>
            <w:r w:rsidR="003A5C03">
              <w:rPr>
                <w:rFonts w:cstheme="minorHAnsi"/>
                <w:b/>
              </w:rPr>
              <w:t xml:space="preserve">   -     </w:t>
            </w:r>
            <w:r w:rsidRPr="003A5C03">
              <w:rPr>
                <w:rFonts w:cstheme="minorHAnsi"/>
              </w:rPr>
              <w:t xml:space="preserve">IT health checks are scheduled for the first week in February.  </w:t>
            </w:r>
          </w:p>
          <w:p w:rsidR="003F1C36" w:rsidRDefault="003F1C36" w:rsidP="003A5C03">
            <w:pPr>
              <w:pStyle w:val="ListParagraph"/>
              <w:numPr>
                <w:ilvl w:val="0"/>
                <w:numId w:val="21"/>
              </w:numPr>
              <w:tabs>
                <w:tab w:val="left" w:pos="1960"/>
              </w:tabs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 xml:space="preserve">An upgrade of MKI </w:t>
            </w:r>
            <w:r w:rsidR="00B83E93">
              <w:rPr>
                <w:rFonts w:cstheme="minorHAnsi"/>
              </w:rPr>
              <w:t>has been completed</w:t>
            </w:r>
            <w:r>
              <w:rPr>
                <w:rFonts w:cstheme="minorHAnsi"/>
              </w:rPr>
              <w:t xml:space="preserve">.   </w:t>
            </w:r>
          </w:p>
          <w:p w:rsidR="00B42B3D" w:rsidRDefault="003F1C36" w:rsidP="003A5C03">
            <w:pPr>
              <w:pStyle w:val="ListParagraph"/>
              <w:numPr>
                <w:ilvl w:val="0"/>
                <w:numId w:val="21"/>
              </w:numPr>
              <w:tabs>
                <w:tab w:val="left" w:pos="1960"/>
              </w:tabs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first stage of installing the new version of Time and Space </w:t>
            </w:r>
            <w:r w:rsidR="0003440F">
              <w:rPr>
                <w:rFonts w:cstheme="minorHAnsi"/>
              </w:rPr>
              <w:t xml:space="preserve">has been </w:t>
            </w:r>
            <w:r>
              <w:rPr>
                <w:rFonts w:cstheme="minorHAnsi"/>
              </w:rPr>
              <w:t>completed</w:t>
            </w:r>
            <w:r w:rsidR="0003440F">
              <w:rPr>
                <w:rFonts w:cstheme="minorHAnsi"/>
              </w:rPr>
              <w:t>.</w:t>
            </w:r>
          </w:p>
          <w:p w:rsidR="003F1C36" w:rsidRDefault="003F1C36" w:rsidP="003F1C36">
            <w:pPr>
              <w:pStyle w:val="ListParagraph"/>
              <w:tabs>
                <w:tab w:val="left" w:pos="1960"/>
              </w:tabs>
              <w:ind w:left="1140"/>
              <w:rPr>
                <w:rFonts w:cstheme="minorHAnsi"/>
              </w:rPr>
            </w:pPr>
          </w:p>
          <w:p w:rsidR="003F1C36" w:rsidRDefault="003F1C36" w:rsidP="003F1C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</w:t>
            </w:r>
          </w:p>
          <w:p w:rsidR="00B42B3D" w:rsidRPr="007A2308" w:rsidRDefault="00B42B3D" w:rsidP="003F1C36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7A2308">
              <w:rPr>
                <w:rFonts w:cstheme="minorHAnsi"/>
                <w:b/>
                <w:sz w:val="22"/>
                <w:szCs w:val="22"/>
              </w:rPr>
              <w:t xml:space="preserve">Recruitment </w:t>
            </w:r>
            <w:r w:rsidR="00CA15C5" w:rsidRPr="007A2308">
              <w:rPr>
                <w:rFonts w:cstheme="minorHAnsi"/>
                <w:b/>
                <w:sz w:val="22"/>
                <w:szCs w:val="22"/>
              </w:rPr>
              <w:t>–</w:t>
            </w:r>
            <w:r w:rsidR="0003440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A15C5">
              <w:rPr>
                <w:rFonts w:cstheme="minorHAnsi"/>
                <w:sz w:val="22"/>
                <w:szCs w:val="22"/>
              </w:rPr>
              <w:t xml:space="preserve">An </w:t>
            </w:r>
            <w:r w:rsidR="00724F4D">
              <w:rPr>
                <w:rFonts w:cstheme="minorHAnsi"/>
                <w:sz w:val="22"/>
                <w:szCs w:val="22"/>
              </w:rPr>
              <w:t>Auditor</w:t>
            </w:r>
            <w:r w:rsidR="00021354" w:rsidRPr="007A2308">
              <w:rPr>
                <w:rFonts w:cstheme="minorHAnsi"/>
                <w:sz w:val="22"/>
                <w:szCs w:val="22"/>
              </w:rPr>
              <w:t xml:space="preserve"> recruitment exercise</w:t>
            </w:r>
            <w:r w:rsidR="00724F4D">
              <w:rPr>
                <w:rFonts w:cstheme="minorHAnsi"/>
                <w:sz w:val="22"/>
                <w:szCs w:val="22"/>
              </w:rPr>
              <w:t xml:space="preserve"> </w:t>
            </w:r>
            <w:r w:rsidR="003F1C36">
              <w:rPr>
                <w:rFonts w:cstheme="minorHAnsi"/>
                <w:sz w:val="22"/>
                <w:szCs w:val="22"/>
              </w:rPr>
              <w:t>is currently underway</w:t>
            </w:r>
            <w:r w:rsidR="00E956DD" w:rsidRPr="007A2308">
              <w:rPr>
                <w:rFonts w:cstheme="minorHAnsi"/>
                <w:sz w:val="22"/>
                <w:szCs w:val="22"/>
              </w:rPr>
              <w:t>.</w:t>
            </w:r>
          </w:p>
          <w:p w:rsidR="00B42B3D" w:rsidRPr="00C6097E" w:rsidRDefault="00B42B3D" w:rsidP="003F1C3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F1C36">
              <w:rPr>
                <w:rFonts w:cstheme="minorHAnsi"/>
                <w:b/>
              </w:rPr>
              <w:t xml:space="preserve">Attendance Management - </w:t>
            </w:r>
            <w:r w:rsidRPr="003F1C36">
              <w:rPr>
                <w:rFonts w:cstheme="minorHAnsi"/>
                <w:color w:val="000000" w:themeColor="text1"/>
              </w:rPr>
              <w:t>Members noted absence</w:t>
            </w:r>
            <w:r w:rsidRPr="003F1C36">
              <w:rPr>
                <w:rFonts w:cstheme="minorHAnsi"/>
              </w:rPr>
              <w:t xml:space="preserve"> figures per employee </w:t>
            </w:r>
            <w:r w:rsidR="00E956DD" w:rsidRPr="003F1C36">
              <w:rPr>
                <w:rFonts w:cstheme="minorHAnsi"/>
              </w:rPr>
              <w:t>in the rolling peri</w:t>
            </w:r>
            <w:r w:rsidR="00724F4D" w:rsidRPr="003F1C36">
              <w:rPr>
                <w:rFonts w:cstheme="minorHAnsi"/>
              </w:rPr>
              <w:t xml:space="preserve">od </w:t>
            </w:r>
            <w:r w:rsidR="0095290A">
              <w:rPr>
                <w:rFonts w:cstheme="minorHAnsi"/>
              </w:rPr>
              <w:t>1 January 2020 to 31 December</w:t>
            </w:r>
            <w:r w:rsidR="00CA15C5" w:rsidRPr="003F1C36">
              <w:rPr>
                <w:rFonts w:cstheme="minorHAnsi"/>
              </w:rPr>
              <w:t xml:space="preserve"> 2021</w:t>
            </w:r>
            <w:r w:rsidRPr="003F1C36">
              <w:rPr>
                <w:rFonts w:cstheme="minorHAnsi"/>
              </w:rPr>
              <w:t>.</w:t>
            </w:r>
          </w:p>
          <w:p w:rsidR="00C6097E" w:rsidRPr="00C6097E" w:rsidRDefault="00C6097E" w:rsidP="003F1C3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Annual Leave – </w:t>
            </w:r>
            <w:r w:rsidRPr="00C6097E">
              <w:rPr>
                <w:rFonts w:cstheme="minorHAnsi"/>
              </w:rPr>
              <w:t>In the interests of health and well-being</w:t>
            </w:r>
            <w:r w:rsidR="00B83E93">
              <w:rPr>
                <w:rFonts w:cstheme="minorHAnsi"/>
              </w:rPr>
              <w:t>, a</w:t>
            </w:r>
            <w:r w:rsidRPr="00C6097E">
              <w:rPr>
                <w:rFonts w:cstheme="minorHAnsi"/>
              </w:rPr>
              <w:t>n email has been issued to remind staff of the importance of taking annual leave</w:t>
            </w:r>
            <w:r>
              <w:rPr>
                <w:rFonts w:cstheme="minorHAnsi"/>
              </w:rPr>
              <w:t>.</w:t>
            </w:r>
          </w:p>
          <w:p w:rsidR="00C6097E" w:rsidRPr="003F1C36" w:rsidRDefault="00C6097E" w:rsidP="003F1C3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Performance Management - </w:t>
            </w:r>
            <w:r>
              <w:rPr>
                <w:rFonts w:cstheme="minorHAnsi"/>
              </w:rPr>
              <w:t>End of year reviews are to be completed by 31 January 2022.</w:t>
            </w:r>
            <w:r>
              <w:rPr>
                <w:rFonts w:cstheme="minorHAnsi"/>
              </w:rPr>
              <w:br/>
            </w:r>
          </w:p>
          <w:p w:rsidR="00021354" w:rsidRPr="00C6097E" w:rsidRDefault="00021354" w:rsidP="00C6097E">
            <w:pPr>
              <w:rPr>
                <w:rFonts w:cstheme="minorHAnsi"/>
                <w:b/>
              </w:rPr>
            </w:pPr>
            <w:r w:rsidRPr="00C6097E">
              <w:rPr>
                <w:rFonts w:cstheme="minorHAnsi"/>
                <w:b/>
              </w:rPr>
              <w:t>Business Support</w:t>
            </w:r>
            <w:r w:rsidRPr="00C6097E">
              <w:rPr>
                <w:rFonts w:cstheme="minorHAnsi"/>
                <w:b/>
              </w:rPr>
              <w:br/>
            </w:r>
            <w:r w:rsidR="008B56F2">
              <w:rPr>
                <w:rFonts w:cstheme="minorHAnsi"/>
              </w:rPr>
              <w:t>An update was provided</w:t>
            </w:r>
            <w:r w:rsidR="007A2308" w:rsidRPr="00C6097E">
              <w:rPr>
                <w:rFonts w:cstheme="minorHAnsi"/>
              </w:rPr>
              <w:t xml:space="preserve"> on</w:t>
            </w:r>
            <w:r w:rsidRPr="00C6097E">
              <w:rPr>
                <w:rFonts w:cstheme="minorHAnsi"/>
              </w:rPr>
              <w:t xml:space="preserve"> </w:t>
            </w:r>
            <w:r w:rsidR="00822FAD" w:rsidRPr="00C6097E">
              <w:rPr>
                <w:rFonts w:cstheme="minorHAnsi"/>
              </w:rPr>
              <w:t>I</w:t>
            </w:r>
            <w:r w:rsidRPr="00C6097E">
              <w:rPr>
                <w:rFonts w:cstheme="minorHAnsi"/>
              </w:rPr>
              <w:t>nformation Management, Governance, Comm</w:t>
            </w:r>
            <w:r w:rsidR="00C6097E">
              <w:rPr>
                <w:rFonts w:cstheme="minorHAnsi"/>
              </w:rPr>
              <w:t>u</w:t>
            </w:r>
            <w:r w:rsidR="008B56F2">
              <w:rPr>
                <w:rFonts w:cstheme="minorHAnsi"/>
              </w:rPr>
              <w:t>nications and Assembly Support</w:t>
            </w:r>
            <w:r w:rsidR="00B3779D">
              <w:rPr>
                <w:rFonts w:cstheme="minorHAnsi"/>
              </w:rPr>
              <w:t>, members</w:t>
            </w:r>
            <w:r w:rsidR="008B56F2">
              <w:rPr>
                <w:rFonts w:cstheme="minorHAnsi"/>
              </w:rPr>
              <w:t xml:space="preserve"> were</w:t>
            </w:r>
            <w:r w:rsidR="00C6097E">
              <w:rPr>
                <w:rFonts w:cstheme="minorHAnsi"/>
              </w:rPr>
              <w:t xml:space="preserve"> asked </w:t>
            </w:r>
            <w:r w:rsidR="008B56F2">
              <w:rPr>
                <w:rFonts w:cstheme="minorHAnsi"/>
              </w:rPr>
              <w:t>to note the position concerning</w:t>
            </w:r>
            <w:r w:rsidR="00C6097E">
              <w:rPr>
                <w:rFonts w:cstheme="minorHAnsi"/>
              </w:rPr>
              <w:t xml:space="preserve"> two complaints currently being investigated.</w:t>
            </w:r>
          </w:p>
          <w:p w:rsidR="00B42B3D" w:rsidRPr="007A2308" w:rsidRDefault="00B42B3D" w:rsidP="00C6097E">
            <w:pPr>
              <w:pStyle w:val="ListParagraph"/>
              <w:ind w:left="431"/>
              <w:rPr>
                <w:rFonts w:cstheme="minorHAnsi"/>
                <w:bCs/>
              </w:rPr>
            </w:pPr>
          </w:p>
        </w:tc>
      </w:tr>
      <w:tr w:rsidR="00D87E5B" w:rsidRPr="00F8596D" w:rsidTr="008A628A">
        <w:tc>
          <w:tcPr>
            <w:tcW w:w="590" w:type="dxa"/>
          </w:tcPr>
          <w:p w:rsidR="00D87E5B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</w:t>
            </w:r>
          </w:p>
        </w:tc>
        <w:tc>
          <w:tcPr>
            <w:tcW w:w="8477" w:type="dxa"/>
            <w:tcBorders>
              <w:right w:val="single" w:sz="4" w:space="0" w:color="auto"/>
            </w:tcBorders>
          </w:tcPr>
          <w:p w:rsidR="00D87E5B" w:rsidRDefault="00D87E5B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MLA Survey and Report</w:t>
            </w:r>
          </w:p>
          <w:p w:rsidR="00E55E85" w:rsidRPr="00B3779D" w:rsidRDefault="00E55E85" w:rsidP="00B42B3D">
            <w:pPr>
              <w:rPr>
                <w:lang w:val="en-US"/>
              </w:rPr>
            </w:pPr>
            <w:r>
              <w:rPr>
                <w:lang w:val="en-US"/>
              </w:rPr>
              <w:t xml:space="preserve">Members noted the report and results presented, the C&amp;AG welcomed the report and all agreed the results would contribute to </w:t>
            </w:r>
            <w:r w:rsidR="00B3779D">
              <w:rPr>
                <w:lang w:val="en-US"/>
              </w:rPr>
              <w:t xml:space="preserve">continued </w:t>
            </w:r>
            <w:r>
              <w:rPr>
                <w:lang w:val="en-US"/>
              </w:rPr>
              <w:t xml:space="preserve">engagement with MLA’s and Assembly </w:t>
            </w:r>
            <w:r>
              <w:rPr>
                <w:lang w:val="en-US"/>
              </w:rPr>
              <w:lastRenderedPageBreak/>
              <w:t>Committees</w:t>
            </w:r>
            <w:r w:rsidR="0003440F">
              <w:rPr>
                <w:lang w:val="en-US"/>
              </w:rPr>
              <w:t>, discussing the importance of this with a newly elected mandate in the months ahead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E5B" w:rsidRPr="00F8596D" w:rsidRDefault="00D87E5B" w:rsidP="00B42B3D">
            <w:pPr>
              <w:ind w:left="-340"/>
            </w:pPr>
          </w:p>
        </w:tc>
      </w:tr>
      <w:tr w:rsidR="00B42B3D" w:rsidRPr="00F8596D" w:rsidTr="008A628A">
        <w:tc>
          <w:tcPr>
            <w:tcW w:w="590" w:type="dxa"/>
          </w:tcPr>
          <w:p w:rsidR="00B42B3D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</w:t>
            </w:r>
            <w:r w:rsidR="00B42B3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  <w:tcBorders>
              <w:right w:val="single" w:sz="4" w:space="0" w:color="auto"/>
            </w:tcBorders>
          </w:tcPr>
          <w:p w:rsidR="00B42B3D" w:rsidRDefault="00B42B3D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Technical Report</w:t>
            </w:r>
          </w:p>
          <w:p w:rsidR="008B56F2" w:rsidRPr="00250D9B" w:rsidRDefault="00862EC5" w:rsidP="00250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Suzanne Walsh provided an update on the following key areas:</w:t>
            </w:r>
          </w:p>
          <w:p w:rsidR="008B56F2" w:rsidRPr="008B56F2" w:rsidRDefault="008B56F2" w:rsidP="007E45D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libri" w:eastAsia="Calibri" w:hAnsi="Calibri" w:cs="Times New Roman"/>
              </w:rPr>
            </w:pPr>
            <w:r w:rsidRPr="00F271D8">
              <w:rPr>
                <w:rFonts w:ascii="Calibri" w:eastAsia="Calibri" w:hAnsi="Calibri" w:cs="Times New Roman"/>
                <w:b/>
              </w:rPr>
              <w:t>QCR</w:t>
            </w:r>
            <w:r>
              <w:rPr>
                <w:rFonts w:ascii="Calibri" w:eastAsia="Calibri" w:hAnsi="Calibri" w:cs="Times New Roman"/>
              </w:rPr>
              <w:t xml:space="preserve"> – Aim to conclude by the end of January</w:t>
            </w:r>
          </w:p>
          <w:p w:rsidR="00862EC5" w:rsidRPr="00724F4D" w:rsidRDefault="006C75C6" w:rsidP="007E45D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alibri" w:eastAsia="Calibri" w:hAnsi="Calibri" w:cs="Times New Roman"/>
              </w:rPr>
            </w:pPr>
            <w:r w:rsidRPr="006C75C6">
              <w:rPr>
                <w:rFonts w:eastAsia="Calibri" w:cstheme="minorHAnsi"/>
                <w:b/>
              </w:rPr>
              <w:t xml:space="preserve">ISQM </w:t>
            </w:r>
            <w:r>
              <w:rPr>
                <w:rFonts w:eastAsia="Calibri" w:cstheme="minorHAnsi"/>
              </w:rPr>
              <w:t xml:space="preserve">– work </w:t>
            </w:r>
            <w:r w:rsidR="00C34EB9">
              <w:rPr>
                <w:rFonts w:eastAsia="Calibri" w:cstheme="minorHAnsi"/>
              </w:rPr>
              <w:t xml:space="preserve">is progressing well, </w:t>
            </w:r>
            <w:r w:rsidR="00724F4D">
              <w:rPr>
                <w:rFonts w:ascii="Calibri" w:eastAsia="Calibri" w:hAnsi="Calibri" w:cs="Times New Roman"/>
              </w:rPr>
              <w:t xml:space="preserve">quality objectives, along </w:t>
            </w:r>
            <w:r w:rsidR="008B56F2">
              <w:rPr>
                <w:rFonts w:ascii="Calibri" w:eastAsia="Calibri" w:hAnsi="Calibri" w:cs="Times New Roman"/>
              </w:rPr>
              <w:t>with an initial risk assessment</w:t>
            </w:r>
            <w:r w:rsidR="00724F4D">
              <w:rPr>
                <w:rFonts w:ascii="Calibri" w:eastAsia="Calibri" w:hAnsi="Calibri" w:cs="Times New Roman"/>
              </w:rPr>
              <w:t xml:space="preserve"> will be pr</w:t>
            </w:r>
            <w:r w:rsidR="008B56F2">
              <w:rPr>
                <w:rFonts w:ascii="Calibri" w:eastAsia="Calibri" w:hAnsi="Calibri" w:cs="Times New Roman"/>
              </w:rPr>
              <w:t>esented to OMT next week.</w:t>
            </w:r>
          </w:p>
          <w:p w:rsidR="008B56F2" w:rsidRDefault="0003440F" w:rsidP="008B56F2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724F4D" w:rsidRPr="00B3614F">
              <w:rPr>
                <w:rFonts w:ascii="Calibri" w:eastAsia="Calibri" w:hAnsi="Calibri" w:cs="Times New Roman"/>
              </w:rPr>
              <w:t xml:space="preserve">echnical training </w:t>
            </w:r>
            <w:r>
              <w:rPr>
                <w:rFonts w:ascii="Calibri" w:eastAsia="Calibri" w:hAnsi="Calibri" w:cs="Times New Roman"/>
              </w:rPr>
              <w:t xml:space="preserve">will be delivered </w:t>
            </w:r>
            <w:r w:rsidR="00724F4D" w:rsidRPr="00B3614F">
              <w:rPr>
                <w:rFonts w:ascii="Calibri" w:eastAsia="Calibri" w:hAnsi="Calibri" w:cs="Times New Roman"/>
              </w:rPr>
              <w:t xml:space="preserve">on ISA 315 and ISA 240. This has been procured with Audit Wales and training will be jointly delivered to both organisations </w:t>
            </w:r>
            <w:r w:rsidR="008B56F2">
              <w:rPr>
                <w:rFonts w:ascii="Calibri" w:eastAsia="Calibri" w:hAnsi="Calibri" w:cs="Times New Roman"/>
              </w:rPr>
              <w:t>next month.</w:t>
            </w:r>
          </w:p>
          <w:p w:rsidR="008B56F2" w:rsidRDefault="008B56F2" w:rsidP="008B56F2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request for directors to consider which engagements require EQCR director appointments will be issued shortly.</w:t>
            </w:r>
          </w:p>
          <w:p w:rsidR="00B42B3D" w:rsidRPr="008B56F2" w:rsidRDefault="00724F4D" w:rsidP="008B56F2">
            <w:pPr>
              <w:spacing w:after="120"/>
              <w:rPr>
                <w:rFonts w:ascii="Calibri" w:eastAsia="Calibri" w:hAnsi="Calibri" w:cs="Times New Roman"/>
              </w:rPr>
            </w:pPr>
            <w:r w:rsidRPr="008B56F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B3D" w:rsidRPr="00F8596D" w:rsidRDefault="00B42B3D" w:rsidP="00B42B3D">
            <w:pPr>
              <w:ind w:left="-340"/>
            </w:pPr>
          </w:p>
        </w:tc>
      </w:tr>
      <w:tr w:rsidR="00B42B3D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B42B3D" w:rsidRPr="00F8596D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  <w:r w:rsidR="00B42B3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B42B3D" w:rsidRPr="00F8596D" w:rsidRDefault="00B42B3D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8596D">
              <w:rPr>
                <w:rFonts w:cstheme="minorHAnsi"/>
                <w:b/>
                <w:bCs/>
                <w:color w:val="000000" w:themeColor="text1"/>
              </w:rPr>
              <w:t>Risk Management</w:t>
            </w:r>
          </w:p>
          <w:p w:rsidR="00B42B3D" w:rsidRDefault="00B42B3D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Corporate Risk Register</w:t>
            </w:r>
          </w:p>
          <w:p w:rsidR="00AA5EEB" w:rsidRDefault="00AA5EEB" w:rsidP="00AA5E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revised Risk</w:t>
            </w:r>
            <w:r w:rsidRPr="00177C0A">
              <w:rPr>
                <w:color w:val="000000" w:themeColor="text1"/>
              </w:rPr>
              <w:t xml:space="preserve"> Register was presented by Colette Kane</w:t>
            </w:r>
            <w:r>
              <w:rPr>
                <w:color w:val="000000" w:themeColor="text1"/>
              </w:rPr>
              <w:t>, all changes</w:t>
            </w:r>
            <w:r w:rsidRPr="00177C0A">
              <w:rPr>
                <w:color w:val="000000" w:themeColor="text1"/>
              </w:rPr>
              <w:t xml:space="preserve"> were highlighted for member’s convenience.</w:t>
            </w:r>
            <w:r>
              <w:rPr>
                <w:color w:val="000000" w:themeColor="text1"/>
              </w:rPr>
              <w:t xml:space="preserve">  The Corporate Risk Register Worki</w:t>
            </w:r>
            <w:r w:rsidR="00F271D8">
              <w:rPr>
                <w:color w:val="000000" w:themeColor="text1"/>
              </w:rPr>
              <w:t>ng Group met on 10 January 2022 and considered the two potential risk triggers raised by the C&amp;AG at the December SMT.  Members noted the amended risk triggers</w:t>
            </w:r>
            <w:r w:rsidR="00CA6D4F">
              <w:rPr>
                <w:color w:val="000000" w:themeColor="text1"/>
              </w:rPr>
              <w:t>, any existing controls and proposed actions.</w:t>
            </w:r>
            <w:r w:rsidR="00503A47">
              <w:rPr>
                <w:color w:val="000000" w:themeColor="text1"/>
              </w:rPr>
              <w:t xml:space="preserve">  The revised register will be presented to ARAC at their meeting scheduled for 25 January 2022.</w:t>
            </w:r>
          </w:p>
          <w:p w:rsidR="00F271D8" w:rsidRDefault="00F271D8" w:rsidP="00AA5EEB">
            <w:pPr>
              <w:rPr>
                <w:color w:val="000000" w:themeColor="text1"/>
              </w:rPr>
            </w:pPr>
          </w:p>
          <w:p w:rsidR="00F271D8" w:rsidRPr="00F271D8" w:rsidRDefault="00F271D8" w:rsidP="00AA5EEB">
            <w:pPr>
              <w:rPr>
                <w:b/>
                <w:color w:val="000000" w:themeColor="text1"/>
              </w:rPr>
            </w:pPr>
            <w:r w:rsidRPr="00F271D8">
              <w:rPr>
                <w:b/>
                <w:color w:val="000000" w:themeColor="text1"/>
              </w:rPr>
              <w:t>Staff Engagement</w:t>
            </w:r>
          </w:p>
          <w:p w:rsidR="00F271D8" w:rsidRPr="004F39C0" w:rsidRDefault="00CA6D4F" w:rsidP="00B377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CRRWG are considering producing </w:t>
            </w:r>
            <w:r w:rsidR="00DD4E29">
              <w:rPr>
                <w:color w:val="000000" w:themeColor="text1"/>
              </w:rPr>
              <w:t>a short</w:t>
            </w:r>
            <w:r w:rsidR="00F271D8">
              <w:rPr>
                <w:color w:val="000000" w:themeColor="text1"/>
              </w:rPr>
              <w:t xml:space="preserve"> </w:t>
            </w:r>
            <w:r w:rsidR="00DD4E29">
              <w:rPr>
                <w:color w:val="000000" w:themeColor="text1"/>
              </w:rPr>
              <w:t>video for all</w:t>
            </w:r>
            <w:r w:rsidR="00B3779D">
              <w:rPr>
                <w:color w:val="000000" w:themeColor="text1"/>
              </w:rPr>
              <w:t xml:space="preserve"> staff</w:t>
            </w:r>
            <w:r w:rsidR="00F271D8">
              <w:rPr>
                <w:color w:val="000000" w:themeColor="text1"/>
              </w:rPr>
              <w:t xml:space="preserve"> on the risk management process to </w:t>
            </w:r>
            <w:r w:rsidR="00B3779D">
              <w:rPr>
                <w:color w:val="000000" w:themeColor="text1"/>
              </w:rPr>
              <w:t xml:space="preserve">help </w:t>
            </w:r>
            <w:r w:rsidR="00F271D8">
              <w:rPr>
                <w:color w:val="000000" w:themeColor="text1"/>
              </w:rPr>
              <w:t>encourage engagement.</w:t>
            </w:r>
          </w:p>
          <w:p w:rsidR="007E45DE" w:rsidRPr="00AA5EEB" w:rsidRDefault="007E45DE" w:rsidP="00F271D8">
            <w:pPr>
              <w:rPr>
                <w:color w:val="FF0000"/>
              </w:rPr>
            </w:pPr>
          </w:p>
        </w:tc>
      </w:tr>
      <w:tr w:rsidR="00503A47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503A47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</w:t>
            </w:r>
            <w:r w:rsidR="00503A47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503A47" w:rsidRDefault="00D87E5B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Annual Programme of Work</w:t>
            </w:r>
          </w:p>
          <w:p w:rsidR="00D87E5B" w:rsidRDefault="00D87E5B" w:rsidP="00B42B3D">
            <w:pPr>
              <w:rPr>
                <w:rFonts w:cstheme="minorHAnsi"/>
              </w:rPr>
            </w:pPr>
            <w:r>
              <w:rPr>
                <w:rFonts w:cstheme="minorHAnsi"/>
              </w:rPr>
              <w:t>The annual work programme was considered and endorsed by Members.</w:t>
            </w:r>
          </w:p>
          <w:p w:rsidR="00B3779D" w:rsidRPr="00F8596D" w:rsidRDefault="00B3779D" w:rsidP="00B42B3D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D87E5B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D87E5B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</w:t>
            </w:r>
          </w:p>
        </w:tc>
        <w:tc>
          <w:tcPr>
            <w:tcW w:w="8477" w:type="dxa"/>
          </w:tcPr>
          <w:p w:rsidR="00D87E5B" w:rsidRPr="00D87E5B" w:rsidRDefault="00D87E5B" w:rsidP="00D87E5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87E5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Papers noted:</w:t>
            </w:r>
          </w:p>
          <w:p w:rsidR="00D87E5B" w:rsidRPr="00D87E5B" w:rsidRDefault="00D87E5B" w:rsidP="00D87E5B">
            <w:pPr>
              <w:pStyle w:val="Default"/>
              <w:numPr>
                <w:ilvl w:val="0"/>
                <w:numId w:val="24"/>
              </w:numPr>
              <w:ind w:left="459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87E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ARAC Draft Agenda – 25 January 2022</w:t>
            </w:r>
          </w:p>
          <w:p w:rsidR="00D87E5B" w:rsidRPr="00D87E5B" w:rsidRDefault="00D87E5B" w:rsidP="00D87E5B">
            <w:pPr>
              <w:pStyle w:val="Default"/>
              <w:numPr>
                <w:ilvl w:val="0"/>
                <w:numId w:val="24"/>
              </w:numPr>
              <w:ind w:left="459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87E5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PWC Report – Millennials at Work – Reshaping the Workplace</w:t>
            </w:r>
          </w:p>
          <w:p w:rsidR="00D87E5B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2B3D" w:rsidRPr="00F8596D" w:rsidTr="008A628A">
        <w:trPr>
          <w:gridAfter w:val="1"/>
          <w:wAfter w:w="1276" w:type="dxa"/>
        </w:trPr>
        <w:tc>
          <w:tcPr>
            <w:tcW w:w="590" w:type="dxa"/>
          </w:tcPr>
          <w:p w:rsidR="00B42B3D" w:rsidRDefault="00D87E5B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</w:t>
            </w:r>
            <w:r w:rsidR="00B42B3D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8477" w:type="dxa"/>
          </w:tcPr>
          <w:p w:rsidR="00D87E5B" w:rsidRPr="00D87E5B" w:rsidRDefault="00B42B3D" w:rsidP="00B42B3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AOB</w:t>
            </w:r>
          </w:p>
          <w:p w:rsidR="00B42B3D" w:rsidRPr="00D87E5B" w:rsidRDefault="00AA5EEB" w:rsidP="00D87E5B">
            <w:pPr>
              <w:pStyle w:val="ListParagraph"/>
              <w:numPr>
                <w:ilvl w:val="0"/>
                <w:numId w:val="23"/>
              </w:numPr>
              <w:ind w:left="431"/>
              <w:rPr>
                <w:rFonts w:cstheme="minorHAnsi"/>
                <w:color w:val="000000" w:themeColor="text1"/>
              </w:rPr>
            </w:pPr>
            <w:r w:rsidRPr="00D87E5B">
              <w:rPr>
                <w:rFonts w:cstheme="minorHAnsi"/>
                <w:b/>
                <w:color w:val="000000" w:themeColor="text1"/>
              </w:rPr>
              <w:t>Date</w:t>
            </w:r>
            <w:r w:rsidRPr="00D87E5B">
              <w:rPr>
                <w:rFonts w:cstheme="minorHAnsi"/>
                <w:color w:val="000000" w:themeColor="text1"/>
              </w:rPr>
              <w:t xml:space="preserve"> </w:t>
            </w:r>
            <w:r w:rsidRPr="00D87E5B">
              <w:rPr>
                <w:rFonts w:cstheme="minorHAnsi"/>
                <w:b/>
                <w:color w:val="000000" w:themeColor="text1"/>
              </w:rPr>
              <w:t>of Next Meeting</w:t>
            </w:r>
            <w:r w:rsidR="00D87E5B">
              <w:rPr>
                <w:rFonts w:cstheme="minorHAnsi"/>
                <w:b/>
                <w:color w:val="000000" w:themeColor="text1"/>
              </w:rPr>
              <w:br/>
            </w:r>
            <w:r w:rsidR="00BC3143">
              <w:rPr>
                <w:rFonts w:cstheme="minorHAnsi"/>
                <w:bCs/>
              </w:rPr>
              <w:t>15</w:t>
            </w:r>
            <w:bookmarkStart w:id="0" w:name="_GoBack"/>
            <w:bookmarkEnd w:id="0"/>
            <w:r w:rsidR="00D6464E">
              <w:rPr>
                <w:rFonts w:cstheme="minorHAnsi"/>
                <w:bCs/>
              </w:rPr>
              <w:t xml:space="preserve"> February</w:t>
            </w:r>
            <w:r w:rsidR="00F144C1" w:rsidRPr="00D87E5B">
              <w:rPr>
                <w:rFonts w:cstheme="minorHAnsi"/>
                <w:bCs/>
              </w:rPr>
              <w:t xml:space="preserve"> 2</w:t>
            </w:r>
            <w:r w:rsidR="00A6049F" w:rsidRPr="00D87E5B">
              <w:rPr>
                <w:rFonts w:cstheme="minorHAnsi"/>
                <w:bCs/>
              </w:rPr>
              <w:t>022</w:t>
            </w:r>
            <w:r w:rsidR="00B42B3D" w:rsidRPr="00D87E5B">
              <w:rPr>
                <w:rFonts w:cstheme="minorHAnsi"/>
                <w:bCs/>
              </w:rPr>
              <w:t xml:space="preserve"> @10am.</w:t>
            </w:r>
          </w:p>
          <w:p w:rsidR="00B42B3D" w:rsidRPr="00034814" w:rsidRDefault="00B42B3D" w:rsidP="00B42B3D">
            <w:pPr>
              <w:pStyle w:val="ListParagraph"/>
              <w:ind w:left="431"/>
              <w:rPr>
                <w:rFonts w:cstheme="minorHAnsi"/>
                <w:color w:val="000000" w:themeColor="text1"/>
              </w:rPr>
            </w:pPr>
          </w:p>
        </w:tc>
      </w:tr>
    </w:tbl>
    <w:p w:rsidR="00FD1C58" w:rsidRPr="00F8596D" w:rsidRDefault="00FD1C58" w:rsidP="00C45BA0">
      <w:pPr>
        <w:spacing w:after="0" w:line="240" w:lineRule="auto"/>
        <w:rPr>
          <w:rFonts w:cstheme="minorHAnsi"/>
          <w:color w:val="000000" w:themeColor="text1"/>
        </w:rPr>
      </w:pPr>
    </w:p>
    <w:p w:rsidR="00B16682" w:rsidRPr="00F8596D" w:rsidRDefault="00D82D8F" w:rsidP="00D82D8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ab/>
      </w:r>
    </w:p>
    <w:sectPr w:rsidR="00B16682" w:rsidRPr="00F859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4D" w:rsidRDefault="000C684D" w:rsidP="000D0AEE">
      <w:pPr>
        <w:spacing w:after="0" w:line="240" w:lineRule="auto"/>
      </w:pPr>
      <w:r>
        <w:separator/>
      </w:r>
    </w:p>
  </w:endnote>
  <w:endnote w:type="continuationSeparator" w:id="0">
    <w:p w:rsidR="000C684D" w:rsidRDefault="000C684D" w:rsidP="000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19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AEE" w:rsidRDefault="000D0AEE" w:rsidP="0073585D">
        <w:pPr>
          <w:pStyle w:val="Footer"/>
          <w:jc w:val="right"/>
        </w:pPr>
        <w:r w:rsidRPr="0073585D">
          <w:rPr>
            <w:color w:val="767171" w:themeColor="background2" w:themeShade="80"/>
            <w:sz w:val="36"/>
            <w:szCs w:val="36"/>
          </w:rPr>
          <w:fldChar w:fldCharType="begin"/>
        </w:r>
        <w:r w:rsidRPr="0073585D">
          <w:rPr>
            <w:color w:val="767171" w:themeColor="background2" w:themeShade="80"/>
            <w:sz w:val="36"/>
            <w:szCs w:val="36"/>
          </w:rPr>
          <w:instrText xml:space="preserve"> PAGE   \* MERGEFORMAT </w:instrText>
        </w:r>
        <w:r w:rsidRPr="0073585D">
          <w:rPr>
            <w:color w:val="767171" w:themeColor="background2" w:themeShade="80"/>
            <w:sz w:val="36"/>
            <w:szCs w:val="36"/>
          </w:rPr>
          <w:fldChar w:fldCharType="separate"/>
        </w:r>
        <w:r w:rsidR="00BC3143">
          <w:rPr>
            <w:noProof/>
            <w:color w:val="767171" w:themeColor="background2" w:themeShade="80"/>
            <w:sz w:val="36"/>
            <w:szCs w:val="36"/>
          </w:rPr>
          <w:t>3</w:t>
        </w:r>
        <w:r w:rsidRPr="0073585D">
          <w:rPr>
            <w:noProof/>
            <w:color w:val="767171" w:themeColor="background2" w:themeShade="80"/>
            <w:sz w:val="36"/>
            <w:szCs w:val="36"/>
          </w:rPr>
          <w:fldChar w:fldCharType="end"/>
        </w:r>
      </w:p>
    </w:sdtContent>
  </w:sdt>
  <w:p w:rsidR="000D0AEE" w:rsidRDefault="000D0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4D" w:rsidRDefault="000C684D" w:rsidP="000D0AEE">
      <w:pPr>
        <w:spacing w:after="0" w:line="240" w:lineRule="auto"/>
      </w:pPr>
      <w:r>
        <w:separator/>
      </w:r>
    </w:p>
  </w:footnote>
  <w:footnote w:type="continuationSeparator" w:id="0">
    <w:p w:rsidR="000C684D" w:rsidRDefault="000C684D" w:rsidP="000D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5D" w:rsidRDefault="00C16632" w:rsidP="003A5C03">
    <w:pPr>
      <w:pStyle w:val="Header"/>
      <w:jc w:val="center"/>
      <w:rPr>
        <w:rFonts w:cstheme="minorHAnsi"/>
        <w:smallCaps/>
        <w:color w:val="ED7D31" w:themeColor="accent2"/>
        <w:sz w:val="36"/>
        <w:szCs w:val="36"/>
      </w:rPr>
    </w:pPr>
    <w:r>
      <w:rPr>
        <w:rFonts w:ascii="Open Sans" w:hAnsi="Open Sans"/>
        <w:noProof/>
        <w:color w:val="1D2997"/>
        <w:lang w:eastAsia="en-GB"/>
      </w:rPr>
      <w:drawing>
        <wp:anchor distT="0" distB="0" distL="114300" distR="114300" simplePos="0" relativeHeight="251657216" behindDoc="1" locked="0" layoutInCell="1" allowOverlap="1" wp14:anchorId="1C216646" wp14:editId="485D398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62075" cy="541020"/>
          <wp:effectExtent l="0" t="0" r="9525" b="0"/>
          <wp:wrapTight wrapText="bothSides">
            <wp:wrapPolygon edited="0">
              <wp:start x="0" y="0"/>
              <wp:lineTo x="0" y="20535"/>
              <wp:lineTo x="21449" y="20535"/>
              <wp:lineTo x="21449" y="0"/>
              <wp:lineTo x="0" y="0"/>
            </wp:wrapPolygon>
          </wp:wrapTight>
          <wp:docPr id="1" name="Picture 1" descr="Northern Ireland Audit Offic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Ireland Audit Offic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245A">
      <w:rPr>
        <w:rFonts w:cstheme="minorHAnsi"/>
        <w:smallCaps/>
        <w:color w:val="ED7D31" w:themeColor="accent2"/>
        <w:sz w:val="36"/>
        <w:szCs w:val="36"/>
      </w:rPr>
      <w:t xml:space="preserve"> </w:t>
    </w:r>
  </w:p>
  <w:p w:rsidR="0073585D" w:rsidRPr="00303E22" w:rsidRDefault="0073585D" w:rsidP="00303E22">
    <w:pPr>
      <w:pStyle w:val="NoSpacing"/>
      <w:ind w:left="360"/>
      <w:jc w:val="right"/>
      <w:rPr>
        <w:color w:val="5B9BD5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27"/>
    <w:multiLevelType w:val="multilevel"/>
    <w:tmpl w:val="6B4A86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A18B1"/>
    <w:multiLevelType w:val="hybridMultilevel"/>
    <w:tmpl w:val="FD50852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9936B05"/>
    <w:multiLevelType w:val="hybridMultilevel"/>
    <w:tmpl w:val="C30E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4A5"/>
    <w:multiLevelType w:val="hybridMultilevel"/>
    <w:tmpl w:val="DDE890AC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FBEE6FB6">
      <w:start w:val="1"/>
      <w:numFmt w:val="bullet"/>
      <w:lvlText w:val="-"/>
      <w:lvlJc w:val="left"/>
      <w:pPr>
        <w:ind w:left="2155" w:hanging="360"/>
      </w:pPr>
      <w:rPr>
        <w:rFonts w:ascii="Baskerville Old Face" w:hAnsi="Baskerville Old Face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11A22F7E"/>
    <w:multiLevelType w:val="hybridMultilevel"/>
    <w:tmpl w:val="FD3CA4B6"/>
    <w:lvl w:ilvl="0" w:tplc="3746DE92">
      <w:numFmt w:val="bullet"/>
      <w:pStyle w:val="AS-P07-Bodynumbered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27A7373"/>
    <w:multiLevelType w:val="hybridMultilevel"/>
    <w:tmpl w:val="A0F2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54E"/>
    <w:multiLevelType w:val="hybridMultilevel"/>
    <w:tmpl w:val="67E09D1E"/>
    <w:lvl w:ilvl="0" w:tplc="FBEE6FB6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74EC2"/>
    <w:multiLevelType w:val="hybridMultilevel"/>
    <w:tmpl w:val="6C22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38D7"/>
    <w:multiLevelType w:val="hybridMultilevel"/>
    <w:tmpl w:val="B07E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168"/>
    <w:multiLevelType w:val="hybridMultilevel"/>
    <w:tmpl w:val="781EB8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D635A00"/>
    <w:multiLevelType w:val="hybridMultilevel"/>
    <w:tmpl w:val="D5BC498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D776082"/>
    <w:multiLevelType w:val="hybridMultilevel"/>
    <w:tmpl w:val="6B8A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11E1"/>
    <w:multiLevelType w:val="hybridMultilevel"/>
    <w:tmpl w:val="486E3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62CA7"/>
    <w:multiLevelType w:val="hybridMultilevel"/>
    <w:tmpl w:val="D64482E8"/>
    <w:lvl w:ilvl="0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</w:abstractNum>
  <w:abstractNum w:abstractNumId="14" w15:restartNumberingAfterBreak="0">
    <w:nsid w:val="4F1E7CCE"/>
    <w:multiLevelType w:val="hybridMultilevel"/>
    <w:tmpl w:val="6542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77D4"/>
    <w:multiLevelType w:val="hybridMultilevel"/>
    <w:tmpl w:val="88440624"/>
    <w:lvl w:ilvl="0" w:tplc="FBEE6FB6">
      <w:start w:val="1"/>
      <w:numFmt w:val="bullet"/>
      <w:lvlText w:val="-"/>
      <w:lvlJc w:val="left"/>
      <w:pPr>
        <w:ind w:left="6921" w:hanging="360"/>
      </w:pPr>
      <w:rPr>
        <w:rFonts w:ascii="Baskerville Old Face" w:hAnsi="Baskerville Old Face" w:hint="default"/>
      </w:rPr>
    </w:lvl>
    <w:lvl w:ilvl="1" w:tplc="08090003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81" w:hanging="360"/>
      </w:pPr>
      <w:rPr>
        <w:rFonts w:ascii="Wingdings" w:hAnsi="Wingdings" w:hint="default"/>
      </w:rPr>
    </w:lvl>
  </w:abstractNum>
  <w:abstractNum w:abstractNumId="16" w15:restartNumberingAfterBreak="0">
    <w:nsid w:val="57FF2610"/>
    <w:multiLevelType w:val="hybridMultilevel"/>
    <w:tmpl w:val="E0F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32DD9"/>
    <w:multiLevelType w:val="hybridMultilevel"/>
    <w:tmpl w:val="59B6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E7ED6"/>
    <w:multiLevelType w:val="hybridMultilevel"/>
    <w:tmpl w:val="6844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36C5F"/>
    <w:multiLevelType w:val="hybridMultilevel"/>
    <w:tmpl w:val="A9FEE2FE"/>
    <w:lvl w:ilvl="0" w:tplc="0809000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</w:abstractNum>
  <w:abstractNum w:abstractNumId="20" w15:restartNumberingAfterBreak="0">
    <w:nsid w:val="73683781"/>
    <w:multiLevelType w:val="hybridMultilevel"/>
    <w:tmpl w:val="1BDE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2491"/>
    <w:multiLevelType w:val="hybridMultilevel"/>
    <w:tmpl w:val="C31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67FA"/>
    <w:multiLevelType w:val="hybridMultilevel"/>
    <w:tmpl w:val="8CF2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04305"/>
    <w:multiLevelType w:val="hybridMultilevel"/>
    <w:tmpl w:val="8078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18"/>
  </w:num>
  <w:num w:numId="9">
    <w:abstractNumId w:val="8"/>
  </w:num>
  <w:num w:numId="10">
    <w:abstractNumId w:val="0"/>
  </w:num>
  <w:num w:numId="11">
    <w:abstractNumId w:val="16"/>
  </w:num>
  <w:num w:numId="12">
    <w:abstractNumId w:val="20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"/>
  </w:num>
  <w:num w:numId="18">
    <w:abstractNumId w:val="19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11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8"/>
    <w:rsid w:val="00000BC3"/>
    <w:rsid w:val="00000F10"/>
    <w:rsid w:val="00001749"/>
    <w:rsid w:val="00002734"/>
    <w:rsid w:val="00003AA8"/>
    <w:rsid w:val="00003D58"/>
    <w:rsid w:val="0000436C"/>
    <w:rsid w:val="00006B3D"/>
    <w:rsid w:val="00010D59"/>
    <w:rsid w:val="00014A5C"/>
    <w:rsid w:val="00015300"/>
    <w:rsid w:val="000161C7"/>
    <w:rsid w:val="00021354"/>
    <w:rsid w:val="00021605"/>
    <w:rsid w:val="00021863"/>
    <w:rsid w:val="00021BA3"/>
    <w:rsid w:val="00023522"/>
    <w:rsid w:val="00024A8E"/>
    <w:rsid w:val="0002550B"/>
    <w:rsid w:val="00031070"/>
    <w:rsid w:val="00032BF7"/>
    <w:rsid w:val="0003361C"/>
    <w:rsid w:val="0003440F"/>
    <w:rsid w:val="00034814"/>
    <w:rsid w:val="00035E3F"/>
    <w:rsid w:val="00041EFD"/>
    <w:rsid w:val="00042E95"/>
    <w:rsid w:val="00047778"/>
    <w:rsid w:val="00047D58"/>
    <w:rsid w:val="0005144F"/>
    <w:rsid w:val="00051E6B"/>
    <w:rsid w:val="0005413D"/>
    <w:rsid w:val="00055D0E"/>
    <w:rsid w:val="00061B02"/>
    <w:rsid w:val="00064CAB"/>
    <w:rsid w:val="00065F57"/>
    <w:rsid w:val="00066D3A"/>
    <w:rsid w:val="00070CE2"/>
    <w:rsid w:val="000723BD"/>
    <w:rsid w:val="000736B4"/>
    <w:rsid w:val="000768F2"/>
    <w:rsid w:val="00081406"/>
    <w:rsid w:val="000818FC"/>
    <w:rsid w:val="00082692"/>
    <w:rsid w:val="00082E19"/>
    <w:rsid w:val="00084050"/>
    <w:rsid w:val="000856AF"/>
    <w:rsid w:val="00092085"/>
    <w:rsid w:val="00092A20"/>
    <w:rsid w:val="00093724"/>
    <w:rsid w:val="00095F8A"/>
    <w:rsid w:val="0009636F"/>
    <w:rsid w:val="00096E0C"/>
    <w:rsid w:val="000A0CEE"/>
    <w:rsid w:val="000A5368"/>
    <w:rsid w:val="000A7659"/>
    <w:rsid w:val="000A7DD7"/>
    <w:rsid w:val="000B06A1"/>
    <w:rsid w:val="000B24E4"/>
    <w:rsid w:val="000B7119"/>
    <w:rsid w:val="000B7B4D"/>
    <w:rsid w:val="000B7BDC"/>
    <w:rsid w:val="000C119D"/>
    <w:rsid w:val="000C39DA"/>
    <w:rsid w:val="000C3D02"/>
    <w:rsid w:val="000C4EF5"/>
    <w:rsid w:val="000C55F2"/>
    <w:rsid w:val="000C684D"/>
    <w:rsid w:val="000C7A2A"/>
    <w:rsid w:val="000D0AEE"/>
    <w:rsid w:val="000D0C78"/>
    <w:rsid w:val="000D0C85"/>
    <w:rsid w:val="000D1BB5"/>
    <w:rsid w:val="000D4D54"/>
    <w:rsid w:val="000D5B95"/>
    <w:rsid w:val="000D6C92"/>
    <w:rsid w:val="000D728B"/>
    <w:rsid w:val="000D7596"/>
    <w:rsid w:val="000D7F4A"/>
    <w:rsid w:val="000E06E9"/>
    <w:rsid w:val="000E0F87"/>
    <w:rsid w:val="000E3E9F"/>
    <w:rsid w:val="000E56BA"/>
    <w:rsid w:val="000E6858"/>
    <w:rsid w:val="000F18B2"/>
    <w:rsid w:val="000F2453"/>
    <w:rsid w:val="000F2CF2"/>
    <w:rsid w:val="000F2DC8"/>
    <w:rsid w:val="000F2EB0"/>
    <w:rsid w:val="000F54E2"/>
    <w:rsid w:val="00101A07"/>
    <w:rsid w:val="00103500"/>
    <w:rsid w:val="0010467C"/>
    <w:rsid w:val="00106BD5"/>
    <w:rsid w:val="00106CD9"/>
    <w:rsid w:val="00111870"/>
    <w:rsid w:val="00111CE2"/>
    <w:rsid w:val="00112838"/>
    <w:rsid w:val="00114287"/>
    <w:rsid w:val="00114955"/>
    <w:rsid w:val="0011586C"/>
    <w:rsid w:val="001162A4"/>
    <w:rsid w:val="0011707C"/>
    <w:rsid w:val="00121C53"/>
    <w:rsid w:val="00121EF1"/>
    <w:rsid w:val="001228C0"/>
    <w:rsid w:val="00123524"/>
    <w:rsid w:val="00124112"/>
    <w:rsid w:val="0012417C"/>
    <w:rsid w:val="00125290"/>
    <w:rsid w:val="0012548D"/>
    <w:rsid w:val="00126308"/>
    <w:rsid w:val="00126B37"/>
    <w:rsid w:val="00133438"/>
    <w:rsid w:val="00133990"/>
    <w:rsid w:val="00133EBE"/>
    <w:rsid w:val="001353FC"/>
    <w:rsid w:val="0013571C"/>
    <w:rsid w:val="00135E40"/>
    <w:rsid w:val="00140D77"/>
    <w:rsid w:val="00141644"/>
    <w:rsid w:val="001416DA"/>
    <w:rsid w:val="00141B75"/>
    <w:rsid w:val="001428F3"/>
    <w:rsid w:val="00142A71"/>
    <w:rsid w:val="00143C30"/>
    <w:rsid w:val="00143D10"/>
    <w:rsid w:val="00144966"/>
    <w:rsid w:val="00144CF5"/>
    <w:rsid w:val="00144EA5"/>
    <w:rsid w:val="001466AF"/>
    <w:rsid w:val="00147E57"/>
    <w:rsid w:val="00150430"/>
    <w:rsid w:val="001505BC"/>
    <w:rsid w:val="001515C6"/>
    <w:rsid w:val="00151880"/>
    <w:rsid w:val="001519A7"/>
    <w:rsid w:val="00153C3A"/>
    <w:rsid w:val="001574D4"/>
    <w:rsid w:val="001602AE"/>
    <w:rsid w:val="0016057E"/>
    <w:rsid w:val="001642DC"/>
    <w:rsid w:val="0016482E"/>
    <w:rsid w:val="00164AE0"/>
    <w:rsid w:val="00172DF1"/>
    <w:rsid w:val="001730C1"/>
    <w:rsid w:val="00173886"/>
    <w:rsid w:val="001746ED"/>
    <w:rsid w:val="001758AA"/>
    <w:rsid w:val="001775C4"/>
    <w:rsid w:val="001775C8"/>
    <w:rsid w:val="00177C0A"/>
    <w:rsid w:val="00181B6B"/>
    <w:rsid w:val="00182A63"/>
    <w:rsid w:val="00184149"/>
    <w:rsid w:val="001848E3"/>
    <w:rsid w:val="00185C70"/>
    <w:rsid w:val="00186FB8"/>
    <w:rsid w:val="00187943"/>
    <w:rsid w:val="00193662"/>
    <w:rsid w:val="00194581"/>
    <w:rsid w:val="00194813"/>
    <w:rsid w:val="001951C8"/>
    <w:rsid w:val="001A1EF2"/>
    <w:rsid w:val="001A2510"/>
    <w:rsid w:val="001A2E05"/>
    <w:rsid w:val="001A5658"/>
    <w:rsid w:val="001A76A2"/>
    <w:rsid w:val="001A7FE4"/>
    <w:rsid w:val="001B03FC"/>
    <w:rsid w:val="001B1EAF"/>
    <w:rsid w:val="001B1F5D"/>
    <w:rsid w:val="001B3E99"/>
    <w:rsid w:val="001B7DE3"/>
    <w:rsid w:val="001C052F"/>
    <w:rsid w:val="001C0C91"/>
    <w:rsid w:val="001C12D4"/>
    <w:rsid w:val="001C585E"/>
    <w:rsid w:val="001C5C40"/>
    <w:rsid w:val="001C5DEE"/>
    <w:rsid w:val="001C6B6C"/>
    <w:rsid w:val="001D11D6"/>
    <w:rsid w:val="001D245A"/>
    <w:rsid w:val="001D26D0"/>
    <w:rsid w:val="001D2E68"/>
    <w:rsid w:val="001D32DD"/>
    <w:rsid w:val="001D40FE"/>
    <w:rsid w:val="001D43F1"/>
    <w:rsid w:val="001D45E0"/>
    <w:rsid w:val="001D695F"/>
    <w:rsid w:val="001D6BF4"/>
    <w:rsid w:val="001E1F80"/>
    <w:rsid w:val="001E70D3"/>
    <w:rsid w:val="001E75F2"/>
    <w:rsid w:val="001F18F3"/>
    <w:rsid w:val="001F338A"/>
    <w:rsid w:val="001F3EE5"/>
    <w:rsid w:val="001F4212"/>
    <w:rsid w:val="001F4D3E"/>
    <w:rsid w:val="001F548C"/>
    <w:rsid w:val="0020078C"/>
    <w:rsid w:val="00200C23"/>
    <w:rsid w:val="00201475"/>
    <w:rsid w:val="00205752"/>
    <w:rsid w:val="00206677"/>
    <w:rsid w:val="0020671B"/>
    <w:rsid w:val="002137C4"/>
    <w:rsid w:val="00213A31"/>
    <w:rsid w:val="00215E03"/>
    <w:rsid w:val="00216543"/>
    <w:rsid w:val="00216C48"/>
    <w:rsid w:val="00221F26"/>
    <w:rsid w:val="0022320F"/>
    <w:rsid w:val="00223698"/>
    <w:rsid w:val="00224355"/>
    <w:rsid w:val="00226110"/>
    <w:rsid w:val="00226209"/>
    <w:rsid w:val="00227758"/>
    <w:rsid w:val="00231333"/>
    <w:rsid w:val="00231BF5"/>
    <w:rsid w:val="00232257"/>
    <w:rsid w:val="00232759"/>
    <w:rsid w:val="00232E18"/>
    <w:rsid w:val="002332ED"/>
    <w:rsid w:val="00233485"/>
    <w:rsid w:val="002339A6"/>
    <w:rsid w:val="00233C87"/>
    <w:rsid w:val="0023611C"/>
    <w:rsid w:val="00236AD2"/>
    <w:rsid w:val="0024112A"/>
    <w:rsid w:val="0024125E"/>
    <w:rsid w:val="002423CD"/>
    <w:rsid w:val="00244E7D"/>
    <w:rsid w:val="002477F5"/>
    <w:rsid w:val="00250D9B"/>
    <w:rsid w:val="0025289A"/>
    <w:rsid w:val="00253846"/>
    <w:rsid w:val="00253B06"/>
    <w:rsid w:val="002545FC"/>
    <w:rsid w:val="00255D17"/>
    <w:rsid w:val="00257639"/>
    <w:rsid w:val="00262E2D"/>
    <w:rsid w:val="002631C7"/>
    <w:rsid w:val="00264143"/>
    <w:rsid w:val="00264C72"/>
    <w:rsid w:val="00265BBB"/>
    <w:rsid w:val="002677EF"/>
    <w:rsid w:val="00270370"/>
    <w:rsid w:val="002719A2"/>
    <w:rsid w:val="00271DBD"/>
    <w:rsid w:val="00273680"/>
    <w:rsid w:val="00273CD9"/>
    <w:rsid w:val="00274382"/>
    <w:rsid w:val="00277D57"/>
    <w:rsid w:val="00281506"/>
    <w:rsid w:val="00281FF6"/>
    <w:rsid w:val="00283E44"/>
    <w:rsid w:val="00285D60"/>
    <w:rsid w:val="00290E53"/>
    <w:rsid w:val="0029307E"/>
    <w:rsid w:val="00295123"/>
    <w:rsid w:val="00295912"/>
    <w:rsid w:val="00296212"/>
    <w:rsid w:val="0029645D"/>
    <w:rsid w:val="00297D96"/>
    <w:rsid w:val="002A28BF"/>
    <w:rsid w:val="002A7536"/>
    <w:rsid w:val="002B1DAF"/>
    <w:rsid w:val="002B48DE"/>
    <w:rsid w:val="002B5152"/>
    <w:rsid w:val="002B54A5"/>
    <w:rsid w:val="002B5927"/>
    <w:rsid w:val="002B6838"/>
    <w:rsid w:val="002B6E88"/>
    <w:rsid w:val="002C3EFD"/>
    <w:rsid w:val="002D02AA"/>
    <w:rsid w:val="002D0A22"/>
    <w:rsid w:val="002E1626"/>
    <w:rsid w:val="002E2020"/>
    <w:rsid w:val="002E405B"/>
    <w:rsid w:val="002E67D0"/>
    <w:rsid w:val="002E69B0"/>
    <w:rsid w:val="002E6D46"/>
    <w:rsid w:val="002E7672"/>
    <w:rsid w:val="002F0E10"/>
    <w:rsid w:val="002F1D38"/>
    <w:rsid w:val="002F3385"/>
    <w:rsid w:val="002F4010"/>
    <w:rsid w:val="002F55FD"/>
    <w:rsid w:val="002F6960"/>
    <w:rsid w:val="003021EE"/>
    <w:rsid w:val="00302981"/>
    <w:rsid w:val="00303331"/>
    <w:rsid w:val="00303E22"/>
    <w:rsid w:val="00306AB4"/>
    <w:rsid w:val="0030760D"/>
    <w:rsid w:val="00310FF9"/>
    <w:rsid w:val="003123BF"/>
    <w:rsid w:val="0031263E"/>
    <w:rsid w:val="00313B9E"/>
    <w:rsid w:val="0031448B"/>
    <w:rsid w:val="0031687A"/>
    <w:rsid w:val="00316C91"/>
    <w:rsid w:val="0031784F"/>
    <w:rsid w:val="00317C8A"/>
    <w:rsid w:val="003202F1"/>
    <w:rsid w:val="00321B81"/>
    <w:rsid w:val="0032209F"/>
    <w:rsid w:val="003229FC"/>
    <w:rsid w:val="00323B4F"/>
    <w:rsid w:val="00324B77"/>
    <w:rsid w:val="00325BD9"/>
    <w:rsid w:val="00326B94"/>
    <w:rsid w:val="0032731F"/>
    <w:rsid w:val="0032795C"/>
    <w:rsid w:val="00327C05"/>
    <w:rsid w:val="00327F9A"/>
    <w:rsid w:val="003322EA"/>
    <w:rsid w:val="003324BC"/>
    <w:rsid w:val="003325A1"/>
    <w:rsid w:val="00332C29"/>
    <w:rsid w:val="003341B0"/>
    <w:rsid w:val="00334654"/>
    <w:rsid w:val="00335F43"/>
    <w:rsid w:val="00336E67"/>
    <w:rsid w:val="00341E74"/>
    <w:rsid w:val="003442C1"/>
    <w:rsid w:val="00345646"/>
    <w:rsid w:val="003464AD"/>
    <w:rsid w:val="003471EF"/>
    <w:rsid w:val="00350900"/>
    <w:rsid w:val="00350D8A"/>
    <w:rsid w:val="003515CF"/>
    <w:rsid w:val="00353144"/>
    <w:rsid w:val="003544EE"/>
    <w:rsid w:val="00354711"/>
    <w:rsid w:val="00355FB3"/>
    <w:rsid w:val="00356E29"/>
    <w:rsid w:val="003572D3"/>
    <w:rsid w:val="0036121F"/>
    <w:rsid w:val="00366BB3"/>
    <w:rsid w:val="00366F1C"/>
    <w:rsid w:val="00370C19"/>
    <w:rsid w:val="00370D21"/>
    <w:rsid w:val="003717C8"/>
    <w:rsid w:val="0037201F"/>
    <w:rsid w:val="003758E5"/>
    <w:rsid w:val="00380894"/>
    <w:rsid w:val="00381758"/>
    <w:rsid w:val="00381EE8"/>
    <w:rsid w:val="00382F31"/>
    <w:rsid w:val="00384112"/>
    <w:rsid w:val="00384210"/>
    <w:rsid w:val="00384550"/>
    <w:rsid w:val="003901BD"/>
    <w:rsid w:val="00390233"/>
    <w:rsid w:val="003940BF"/>
    <w:rsid w:val="00395CEF"/>
    <w:rsid w:val="003965F2"/>
    <w:rsid w:val="00397AF8"/>
    <w:rsid w:val="003A2AF6"/>
    <w:rsid w:val="003A4508"/>
    <w:rsid w:val="003A5C03"/>
    <w:rsid w:val="003A6C37"/>
    <w:rsid w:val="003B01B2"/>
    <w:rsid w:val="003B037F"/>
    <w:rsid w:val="003B0648"/>
    <w:rsid w:val="003B1050"/>
    <w:rsid w:val="003B2AB9"/>
    <w:rsid w:val="003B3953"/>
    <w:rsid w:val="003B4C47"/>
    <w:rsid w:val="003B52CE"/>
    <w:rsid w:val="003B53F6"/>
    <w:rsid w:val="003B63C5"/>
    <w:rsid w:val="003B6A4F"/>
    <w:rsid w:val="003C2095"/>
    <w:rsid w:val="003C3362"/>
    <w:rsid w:val="003C3B34"/>
    <w:rsid w:val="003C4D6A"/>
    <w:rsid w:val="003C5AC9"/>
    <w:rsid w:val="003C5B7A"/>
    <w:rsid w:val="003C7D46"/>
    <w:rsid w:val="003D13B3"/>
    <w:rsid w:val="003D2F97"/>
    <w:rsid w:val="003D50F8"/>
    <w:rsid w:val="003D557E"/>
    <w:rsid w:val="003D5AA5"/>
    <w:rsid w:val="003D623A"/>
    <w:rsid w:val="003D7D47"/>
    <w:rsid w:val="003E309E"/>
    <w:rsid w:val="003E4FA6"/>
    <w:rsid w:val="003E55A0"/>
    <w:rsid w:val="003E67E3"/>
    <w:rsid w:val="003E6EB2"/>
    <w:rsid w:val="003F0B74"/>
    <w:rsid w:val="003F0E66"/>
    <w:rsid w:val="003F1893"/>
    <w:rsid w:val="003F1C36"/>
    <w:rsid w:val="003F2F89"/>
    <w:rsid w:val="003F6319"/>
    <w:rsid w:val="003F732E"/>
    <w:rsid w:val="00400D5E"/>
    <w:rsid w:val="00402008"/>
    <w:rsid w:val="004030B0"/>
    <w:rsid w:val="0040451A"/>
    <w:rsid w:val="00404A45"/>
    <w:rsid w:val="00404DBF"/>
    <w:rsid w:val="0040556F"/>
    <w:rsid w:val="00406601"/>
    <w:rsid w:val="00406DA8"/>
    <w:rsid w:val="004074FC"/>
    <w:rsid w:val="00407FB2"/>
    <w:rsid w:val="00407FFC"/>
    <w:rsid w:val="004112B4"/>
    <w:rsid w:val="004116F4"/>
    <w:rsid w:val="004122ED"/>
    <w:rsid w:val="00413AE8"/>
    <w:rsid w:val="00415C46"/>
    <w:rsid w:val="004166D4"/>
    <w:rsid w:val="00416746"/>
    <w:rsid w:val="00416F7E"/>
    <w:rsid w:val="0041748F"/>
    <w:rsid w:val="00417849"/>
    <w:rsid w:val="00421603"/>
    <w:rsid w:val="004227CB"/>
    <w:rsid w:val="00424EFB"/>
    <w:rsid w:val="00425257"/>
    <w:rsid w:val="00425722"/>
    <w:rsid w:val="004273D6"/>
    <w:rsid w:val="00427616"/>
    <w:rsid w:val="00431AE1"/>
    <w:rsid w:val="00432216"/>
    <w:rsid w:val="004335CB"/>
    <w:rsid w:val="00435774"/>
    <w:rsid w:val="00435807"/>
    <w:rsid w:val="00440870"/>
    <w:rsid w:val="00441724"/>
    <w:rsid w:val="00443148"/>
    <w:rsid w:val="00444D1B"/>
    <w:rsid w:val="00446C3F"/>
    <w:rsid w:val="0044771B"/>
    <w:rsid w:val="00450749"/>
    <w:rsid w:val="004515B0"/>
    <w:rsid w:val="00451D7E"/>
    <w:rsid w:val="00452D97"/>
    <w:rsid w:val="00453FC3"/>
    <w:rsid w:val="0045731C"/>
    <w:rsid w:val="004635C7"/>
    <w:rsid w:val="00464EE7"/>
    <w:rsid w:val="00464F74"/>
    <w:rsid w:val="00465262"/>
    <w:rsid w:val="0046551D"/>
    <w:rsid w:val="004666B4"/>
    <w:rsid w:val="00467039"/>
    <w:rsid w:val="0046745C"/>
    <w:rsid w:val="0047162C"/>
    <w:rsid w:val="00474DCA"/>
    <w:rsid w:val="00477413"/>
    <w:rsid w:val="00477CE2"/>
    <w:rsid w:val="0048001F"/>
    <w:rsid w:val="004808D5"/>
    <w:rsid w:val="00481334"/>
    <w:rsid w:val="00483550"/>
    <w:rsid w:val="00483652"/>
    <w:rsid w:val="00484C99"/>
    <w:rsid w:val="00485A8D"/>
    <w:rsid w:val="00490621"/>
    <w:rsid w:val="00490854"/>
    <w:rsid w:val="00492932"/>
    <w:rsid w:val="00493401"/>
    <w:rsid w:val="00494E4C"/>
    <w:rsid w:val="00495745"/>
    <w:rsid w:val="00495E08"/>
    <w:rsid w:val="00496EBF"/>
    <w:rsid w:val="004975FC"/>
    <w:rsid w:val="004A322B"/>
    <w:rsid w:val="004B1DC7"/>
    <w:rsid w:val="004B2BA9"/>
    <w:rsid w:val="004B3830"/>
    <w:rsid w:val="004B4136"/>
    <w:rsid w:val="004B4317"/>
    <w:rsid w:val="004C147B"/>
    <w:rsid w:val="004C2E34"/>
    <w:rsid w:val="004D0EEC"/>
    <w:rsid w:val="004D200F"/>
    <w:rsid w:val="004D2A80"/>
    <w:rsid w:val="004D4A54"/>
    <w:rsid w:val="004D531E"/>
    <w:rsid w:val="004D55D9"/>
    <w:rsid w:val="004D7FE4"/>
    <w:rsid w:val="004E026F"/>
    <w:rsid w:val="004E0D3E"/>
    <w:rsid w:val="004E1BB5"/>
    <w:rsid w:val="004E406C"/>
    <w:rsid w:val="004E473F"/>
    <w:rsid w:val="004E52ED"/>
    <w:rsid w:val="004E68A7"/>
    <w:rsid w:val="004E7F0C"/>
    <w:rsid w:val="004F01AF"/>
    <w:rsid w:val="004F0A3D"/>
    <w:rsid w:val="004F153D"/>
    <w:rsid w:val="004F2C31"/>
    <w:rsid w:val="004F2FC1"/>
    <w:rsid w:val="004F32B6"/>
    <w:rsid w:val="004F791E"/>
    <w:rsid w:val="005002E9"/>
    <w:rsid w:val="00503A47"/>
    <w:rsid w:val="00507015"/>
    <w:rsid w:val="005071E4"/>
    <w:rsid w:val="00511303"/>
    <w:rsid w:val="005117AB"/>
    <w:rsid w:val="00515465"/>
    <w:rsid w:val="00515ECF"/>
    <w:rsid w:val="005164CA"/>
    <w:rsid w:val="005169F6"/>
    <w:rsid w:val="00517322"/>
    <w:rsid w:val="00520EC6"/>
    <w:rsid w:val="00521203"/>
    <w:rsid w:val="00522793"/>
    <w:rsid w:val="00522AFB"/>
    <w:rsid w:val="00522F42"/>
    <w:rsid w:val="00524674"/>
    <w:rsid w:val="00525759"/>
    <w:rsid w:val="00526127"/>
    <w:rsid w:val="00526E6B"/>
    <w:rsid w:val="005271EF"/>
    <w:rsid w:val="005272D3"/>
    <w:rsid w:val="00527DB9"/>
    <w:rsid w:val="005306BB"/>
    <w:rsid w:val="00534D98"/>
    <w:rsid w:val="00535DA4"/>
    <w:rsid w:val="00535F23"/>
    <w:rsid w:val="005370E5"/>
    <w:rsid w:val="00541A59"/>
    <w:rsid w:val="00541B52"/>
    <w:rsid w:val="00541BA8"/>
    <w:rsid w:val="005420E4"/>
    <w:rsid w:val="005429D2"/>
    <w:rsid w:val="00543D87"/>
    <w:rsid w:val="0054459E"/>
    <w:rsid w:val="00544D08"/>
    <w:rsid w:val="005458C3"/>
    <w:rsid w:val="00546482"/>
    <w:rsid w:val="00546DE8"/>
    <w:rsid w:val="00546FDC"/>
    <w:rsid w:val="005541AB"/>
    <w:rsid w:val="00556812"/>
    <w:rsid w:val="005577CD"/>
    <w:rsid w:val="005611C4"/>
    <w:rsid w:val="005621B3"/>
    <w:rsid w:val="00563AD2"/>
    <w:rsid w:val="00564BE7"/>
    <w:rsid w:val="0056529D"/>
    <w:rsid w:val="00566335"/>
    <w:rsid w:val="00572C03"/>
    <w:rsid w:val="00573223"/>
    <w:rsid w:val="0057411F"/>
    <w:rsid w:val="00576953"/>
    <w:rsid w:val="00577034"/>
    <w:rsid w:val="0057749A"/>
    <w:rsid w:val="00577B00"/>
    <w:rsid w:val="00580062"/>
    <w:rsid w:val="0058076B"/>
    <w:rsid w:val="00581EB5"/>
    <w:rsid w:val="00583053"/>
    <w:rsid w:val="00583069"/>
    <w:rsid w:val="005833C0"/>
    <w:rsid w:val="005834C2"/>
    <w:rsid w:val="00583BAB"/>
    <w:rsid w:val="00583EF4"/>
    <w:rsid w:val="005848FB"/>
    <w:rsid w:val="00587D9F"/>
    <w:rsid w:val="005917E2"/>
    <w:rsid w:val="00593986"/>
    <w:rsid w:val="00595090"/>
    <w:rsid w:val="00595103"/>
    <w:rsid w:val="005A0A00"/>
    <w:rsid w:val="005A0AC3"/>
    <w:rsid w:val="005A2E24"/>
    <w:rsid w:val="005A2EA8"/>
    <w:rsid w:val="005A346C"/>
    <w:rsid w:val="005A3FFD"/>
    <w:rsid w:val="005A4D06"/>
    <w:rsid w:val="005A72E9"/>
    <w:rsid w:val="005A7D76"/>
    <w:rsid w:val="005B1E7E"/>
    <w:rsid w:val="005B2D28"/>
    <w:rsid w:val="005B444B"/>
    <w:rsid w:val="005B683C"/>
    <w:rsid w:val="005C021E"/>
    <w:rsid w:val="005C311D"/>
    <w:rsid w:val="005C3CAF"/>
    <w:rsid w:val="005C49F9"/>
    <w:rsid w:val="005C52D0"/>
    <w:rsid w:val="005C53B5"/>
    <w:rsid w:val="005C6607"/>
    <w:rsid w:val="005C77F3"/>
    <w:rsid w:val="005D000F"/>
    <w:rsid w:val="005D13EF"/>
    <w:rsid w:val="005D2DB4"/>
    <w:rsid w:val="005D3AE5"/>
    <w:rsid w:val="005D3AF2"/>
    <w:rsid w:val="005D57A3"/>
    <w:rsid w:val="005D5FA1"/>
    <w:rsid w:val="005D6CFC"/>
    <w:rsid w:val="005D70C6"/>
    <w:rsid w:val="005D7712"/>
    <w:rsid w:val="005E20F7"/>
    <w:rsid w:val="005E2F62"/>
    <w:rsid w:val="005E308F"/>
    <w:rsid w:val="005E3D68"/>
    <w:rsid w:val="005E42DF"/>
    <w:rsid w:val="005E66F5"/>
    <w:rsid w:val="005E7885"/>
    <w:rsid w:val="005E7A59"/>
    <w:rsid w:val="005E7DFB"/>
    <w:rsid w:val="005F2934"/>
    <w:rsid w:val="005F2A73"/>
    <w:rsid w:val="005F4AF2"/>
    <w:rsid w:val="006001F6"/>
    <w:rsid w:val="00600A31"/>
    <w:rsid w:val="00601B9F"/>
    <w:rsid w:val="0060202B"/>
    <w:rsid w:val="0061240C"/>
    <w:rsid w:val="00612433"/>
    <w:rsid w:val="006126AF"/>
    <w:rsid w:val="006141A7"/>
    <w:rsid w:val="00616E4B"/>
    <w:rsid w:val="00616EF7"/>
    <w:rsid w:val="00616F81"/>
    <w:rsid w:val="00616FF4"/>
    <w:rsid w:val="006206B8"/>
    <w:rsid w:val="00620E1A"/>
    <w:rsid w:val="0062115C"/>
    <w:rsid w:val="0062134D"/>
    <w:rsid w:val="0062189D"/>
    <w:rsid w:val="00621D88"/>
    <w:rsid w:val="00622B55"/>
    <w:rsid w:val="0063156D"/>
    <w:rsid w:val="00632609"/>
    <w:rsid w:val="00632C65"/>
    <w:rsid w:val="0063364F"/>
    <w:rsid w:val="00635351"/>
    <w:rsid w:val="00635C39"/>
    <w:rsid w:val="00635C5C"/>
    <w:rsid w:val="00637D5C"/>
    <w:rsid w:val="00641AA9"/>
    <w:rsid w:val="00642DCC"/>
    <w:rsid w:val="00644A21"/>
    <w:rsid w:val="00644E31"/>
    <w:rsid w:val="00647FEF"/>
    <w:rsid w:val="00650371"/>
    <w:rsid w:val="00650D85"/>
    <w:rsid w:val="00651169"/>
    <w:rsid w:val="00651290"/>
    <w:rsid w:val="00651EC7"/>
    <w:rsid w:val="00652088"/>
    <w:rsid w:val="00654722"/>
    <w:rsid w:val="00654923"/>
    <w:rsid w:val="0065515B"/>
    <w:rsid w:val="00656455"/>
    <w:rsid w:val="00656DEF"/>
    <w:rsid w:val="00657A9B"/>
    <w:rsid w:val="0066058A"/>
    <w:rsid w:val="00662DF0"/>
    <w:rsid w:val="00663B06"/>
    <w:rsid w:val="0066410C"/>
    <w:rsid w:val="00664CBA"/>
    <w:rsid w:val="00666705"/>
    <w:rsid w:val="00670676"/>
    <w:rsid w:val="006711C3"/>
    <w:rsid w:val="00671DFE"/>
    <w:rsid w:val="00672F63"/>
    <w:rsid w:val="00673797"/>
    <w:rsid w:val="00674006"/>
    <w:rsid w:val="00675999"/>
    <w:rsid w:val="00677B40"/>
    <w:rsid w:val="00677EC6"/>
    <w:rsid w:val="0068146C"/>
    <w:rsid w:val="0069050A"/>
    <w:rsid w:val="00692FA2"/>
    <w:rsid w:val="00693E79"/>
    <w:rsid w:val="00694AED"/>
    <w:rsid w:val="0069600D"/>
    <w:rsid w:val="00696B1C"/>
    <w:rsid w:val="006A0565"/>
    <w:rsid w:val="006A05BC"/>
    <w:rsid w:val="006A1FC2"/>
    <w:rsid w:val="006A3E03"/>
    <w:rsid w:val="006A4158"/>
    <w:rsid w:val="006A44B2"/>
    <w:rsid w:val="006A5E84"/>
    <w:rsid w:val="006B036B"/>
    <w:rsid w:val="006B18A7"/>
    <w:rsid w:val="006B1976"/>
    <w:rsid w:val="006B292A"/>
    <w:rsid w:val="006B3212"/>
    <w:rsid w:val="006B69EB"/>
    <w:rsid w:val="006B6B74"/>
    <w:rsid w:val="006B6EEA"/>
    <w:rsid w:val="006B7012"/>
    <w:rsid w:val="006C0748"/>
    <w:rsid w:val="006C0964"/>
    <w:rsid w:val="006C0A98"/>
    <w:rsid w:val="006C20B7"/>
    <w:rsid w:val="006C2A21"/>
    <w:rsid w:val="006C2D14"/>
    <w:rsid w:val="006C366C"/>
    <w:rsid w:val="006C5892"/>
    <w:rsid w:val="006C59DD"/>
    <w:rsid w:val="006C5C48"/>
    <w:rsid w:val="006C75C6"/>
    <w:rsid w:val="006D42BB"/>
    <w:rsid w:val="006D47A3"/>
    <w:rsid w:val="006D4ADE"/>
    <w:rsid w:val="006D4C34"/>
    <w:rsid w:val="006D5CBD"/>
    <w:rsid w:val="006D6550"/>
    <w:rsid w:val="006D76C0"/>
    <w:rsid w:val="006E1FA9"/>
    <w:rsid w:val="006E2714"/>
    <w:rsid w:val="006F00E6"/>
    <w:rsid w:val="006F0871"/>
    <w:rsid w:val="006F14A1"/>
    <w:rsid w:val="006F31A8"/>
    <w:rsid w:val="006F332C"/>
    <w:rsid w:val="006F4B30"/>
    <w:rsid w:val="006F6BC0"/>
    <w:rsid w:val="006F78D7"/>
    <w:rsid w:val="00700ED1"/>
    <w:rsid w:val="00702177"/>
    <w:rsid w:val="007034AA"/>
    <w:rsid w:val="00706640"/>
    <w:rsid w:val="00706C03"/>
    <w:rsid w:val="00710933"/>
    <w:rsid w:val="0071252B"/>
    <w:rsid w:val="00712A16"/>
    <w:rsid w:val="0071372D"/>
    <w:rsid w:val="00714FB3"/>
    <w:rsid w:val="00715E4C"/>
    <w:rsid w:val="00716FAA"/>
    <w:rsid w:val="00722187"/>
    <w:rsid w:val="00724F4D"/>
    <w:rsid w:val="00725B34"/>
    <w:rsid w:val="00725B61"/>
    <w:rsid w:val="00727D46"/>
    <w:rsid w:val="00732877"/>
    <w:rsid w:val="00732D95"/>
    <w:rsid w:val="0073585D"/>
    <w:rsid w:val="00736E37"/>
    <w:rsid w:val="0073739D"/>
    <w:rsid w:val="007377B0"/>
    <w:rsid w:val="007407D1"/>
    <w:rsid w:val="00741470"/>
    <w:rsid w:val="007420EB"/>
    <w:rsid w:val="00742849"/>
    <w:rsid w:val="00743DAE"/>
    <w:rsid w:val="00746BBE"/>
    <w:rsid w:val="00747B03"/>
    <w:rsid w:val="00750BD3"/>
    <w:rsid w:val="00753F62"/>
    <w:rsid w:val="00756F02"/>
    <w:rsid w:val="00763583"/>
    <w:rsid w:val="0076509C"/>
    <w:rsid w:val="00765881"/>
    <w:rsid w:val="00771D4E"/>
    <w:rsid w:val="00772F1A"/>
    <w:rsid w:val="00773756"/>
    <w:rsid w:val="00773E42"/>
    <w:rsid w:val="00775567"/>
    <w:rsid w:val="0077792F"/>
    <w:rsid w:val="0078031A"/>
    <w:rsid w:val="00781662"/>
    <w:rsid w:val="00781A44"/>
    <w:rsid w:val="00781DA8"/>
    <w:rsid w:val="007824AF"/>
    <w:rsid w:val="00783FB7"/>
    <w:rsid w:val="0078470C"/>
    <w:rsid w:val="007848CC"/>
    <w:rsid w:val="00786308"/>
    <w:rsid w:val="007924A9"/>
    <w:rsid w:val="00797444"/>
    <w:rsid w:val="00797C5C"/>
    <w:rsid w:val="00797F7A"/>
    <w:rsid w:val="007A0A61"/>
    <w:rsid w:val="007A0AA5"/>
    <w:rsid w:val="007A0D4E"/>
    <w:rsid w:val="007A20F0"/>
    <w:rsid w:val="007A2308"/>
    <w:rsid w:val="007A41DD"/>
    <w:rsid w:val="007A45A1"/>
    <w:rsid w:val="007A6625"/>
    <w:rsid w:val="007A7423"/>
    <w:rsid w:val="007B06F9"/>
    <w:rsid w:val="007B08BF"/>
    <w:rsid w:val="007B2955"/>
    <w:rsid w:val="007B3E4E"/>
    <w:rsid w:val="007B481E"/>
    <w:rsid w:val="007B4B2A"/>
    <w:rsid w:val="007B5341"/>
    <w:rsid w:val="007B5BE7"/>
    <w:rsid w:val="007C0382"/>
    <w:rsid w:val="007C0D59"/>
    <w:rsid w:val="007C12F0"/>
    <w:rsid w:val="007C56BF"/>
    <w:rsid w:val="007C6479"/>
    <w:rsid w:val="007D0606"/>
    <w:rsid w:val="007D1CBF"/>
    <w:rsid w:val="007D312F"/>
    <w:rsid w:val="007D3FBC"/>
    <w:rsid w:val="007D5734"/>
    <w:rsid w:val="007D5CE0"/>
    <w:rsid w:val="007D6622"/>
    <w:rsid w:val="007D6AD1"/>
    <w:rsid w:val="007D79B0"/>
    <w:rsid w:val="007E103A"/>
    <w:rsid w:val="007E2D95"/>
    <w:rsid w:val="007E306D"/>
    <w:rsid w:val="007E38F2"/>
    <w:rsid w:val="007E42E3"/>
    <w:rsid w:val="007E45DE"/>
    <w:rsid w:val="007E47AC"/>
    <w:rsid w:val="007E5014"/>
    <w:rsid w:val="007E6DAF"/>
    <w:rsid w:val="007E6F46"/>
    <w:rsid w:val="007E7635"/>
    <w:rsid w:val="007E7942"/>
    <w:rsid w:val="007F092B"/>
    <w:rsid w:val="007F3D99"/>
    <w:rsid w:val="007F4B46"/>
    <w:rsid w:val="007F69F9"/>
    <w:rsid w:val="007F74BC"/>
    <w:rsid w:val="00800A0F"/>
    <w:rsid w:val="00802AEC"/>
    <w:rsid w:val="00802D60"/>
    <w:rsid w:val="00804BD2"/>
    <w:rsid w:val="00805C9E"/>
    <w:rsid w:val="00806B26"/>
    <w:rsid w:val="00807472"/>
    <w:rsid w:val="00810327"/>
    <w:rsid w:val="00810871"/>
    <w:rsid w:val="00810B37"/>
    <w:rsid w:val="008122D1"/>
    <w:rsid w:val="00813530"/>
    <w:rsid w:val="00816160"/>
    <w:rsid w:val="00821A15"/>
    <w:rsid w:val="00821E51"/>
    <w:rsid w:val="008226F3"/>
    <w:rsid w:val="00822FAD"/>
    <w:rsid w:val="008240FD"/>
    <w:rsid w:val="00831066"/>
    <w:rsid w:val="008350F1"/>
    <w:rsid w:val="0083594A"/>
    <w:rsid w:val="00836DB3"/>
    <w:rsid w:val="0083793F"/>
    <w:rsid w:val="00841061"/>
    <w:rsid w:val="0084145B"/>
    <w:rsid w:val="00841598"/>
    <w:rsid w:val="008422F2"/>
    <w:rsid w:val="008503FD"/>
    <w:rsid w:val="008505AB"/>
    <w:rsid w:val="00850804"/>
    <w:rsid w:val="00851B3B"/>
    <w:rsid w:val="00851B92"/>
    <w:rsid w:val="0085407D"/>
    <w:rsid w:val="00854098"/>
    <w:rsid w:val="008561A5"/>
    <w:rsid w:val="00856E69"/>
    <w:rsid w:val="0085707F"/>
    <w:rsid w:val="00857F1C"/>
    <w:rsid w:val="00861182"/>
    <w:rsid w:val="00862246"/>
    <w:rsid w:val="00862EC5"/>
    <w:rsid w:val="00863AC1"/>
    <w:rsid w:val="00863AE7"/>
    <w:rsid w:val="00863F50"/>
    <w:rsid w:val="00871A44"/>
    <w:rsid w:val="00872A23"/>
    <w:rsid w:val="00873A6F"/>
    <w:rsid w:val="00875882"/>
    <w:rsid w:val="0088001F"/>
    <w:rsid w:val="008818BC"/>
    <w:rsid w:val="00882CAB"/>
    <w:rsid w:val="00885FC6"/>
    <w:rsid w:val="0088775E"/>
    <w:rsid w:val="00891942"/>
    <w:rsid w:val="00891DD1"/>
    <w:rsid w:val="00891F51"/>
    <w:rsid w:val="008921E6"/>
    <w:rsid w:val="00893B93"/>
    <w:rsid w:val="00895641"/>
    <w:rsid w:val="00897F13"/>
    <w:rsid w:val="008A0916"/>
    <w:rsid w:val="008A27DA"/>
    <w:rsid w:val="008A28D0"/>
    <w:rsid w:val="008A3344"/>
    <w:rsid w:val="008A3B4A"/>
    <w:rsid w:val="008A4028"/>
    <w:rsid w:val="008A40CB"/>
    <w:rsid w:val="008A628A"/>
    <w:rsid w:val="008B1F77"/>
    <w:rsid w:val="008B32C5"/>
    <w:rsid w:val="008B5652"/>
    <w:rsid w:val="008B56F2"/>
    <w:rsid w:val="008B5B63"/>
    <w:rsid w:val="008B5DC2"/>
    <w:rsid w:val="008B775B"/>
    <w:rsid w:val="008C06C2"/>
    <w:rsid w:val="008C1869"/>
    <w:rsid w:val="008C44CA"/>
    <w:rsid w:val="008C5903"/>
    <w:rsid w:val="008C6BC3"/>
    <w:rsid w:val="008D3617"/>
    <w:rsid w:val="008D3B21"/>
    <w:rsid w:val="008D3C15"/>
    <w:rsid w:val="008D59B9"/>
    <w:rsid w:val="008D5DFA"/>
    <w:rsid w:val="008D78BE"/>
    <w:rsid w:val="008D78D3"/>
    <w:rsid w:val="008E0212"/>
    <w:rsid w:val="008E059A"/>
    <w:rsid w:val="008E0638"/>
    <w:rsid w:val="008E2AE5"/>
    <w:rsid w:val="008E62EA"/>
    <w:rsid w:val="008E7309"/>
    <w:rsid w:val="008F03A1"/>
    <w:rsid w:val="008F1E12"/>
    <w:rsid w:val="008F3386"/>
    <w:rsid w:val="008F3705"/>
    <w:rsid w:val="008F66B7"/>
    <w:rsid w:val="008F67DA"/>
    <w:rsid w:val="008F6CA1"/>
    <w:rsid w:val="008F7D3A"/>
    <w:rsid w:val="00900CBD"/>
    <w:rsid w:val="00901584"/>
    <w:rsid w:val="009060B1"/>
    <w:rsid w:val="00906E5B"/>
    <w:rsid w:val="00911936"/>
    <w:rsid w:val="00914DC0"/>
    <w:rsid w:val="009228F4"/>
    <w:rsid w:val="00922F85"/>
    <w:rsid w:val="0092557D"/>
    <w:rsid w:val="009264EC"/>
    <w:rsid w:val="00926D80"/>
    <w:rsid w:val="00927ABB"/>
    <w:rsid w:val="00927C0C"/>
    <w:rsid w:val="009329B0"/>
    <w:rsid w:val="00932B80"/>
    <w:rsid w:val="00933480"/>
    <w:rsid w:val="00933944"/>
    <w:rsid w:val="00933B08"/>
    <w:rsid w:val="00933D0F"/>
    <w:rsid w:val="009344F5"/>
    <w:rsid w:val="00940F52"/>
    <w:rsid w:val="00941568"/>
    <w:rsid w:val="009425BA"/>
    <w:rsid w:val="00945640"/>
    <w:rsid w:val="00946969"/>
    <w:rsid w:val="00950665"/>
    <w:rsid w:val="0095290A"/>
    <w:rsid w:val="009530CF"/>
    <w:rsid w:val="009538CE"/>
    <w:rsid w:val="00953D6C"/>
    <w:rsid w:val="00955057"/>
    <w:rsid w:val="00955BB1"/>
    <w:rsid w:val="00955DD6"/>
    <w:rsid w:val="00960ACF"/>
    <w:rsid w:val="0096279C"/>
    <w:rsid w:val="0096322A"/>
    <w:rsid w:val="00965CD1"/>
    <w:rsid w:val="00967334"/>
    <w:rsid w:val="009701F7"/>
    <w:rsid w:val="009747A0"/>
    <w:rsid w:val="00975F58"/>
    <w:rsid w:val="009771FD"/>
    <w:rsid w:val="00977FFA"/>
    <w:rsid w:val="00981092"/>
    <w:rsid w:val="009816E1"/>
    <w:rsid w:val="00981BB5"/>
    <w:rsid w:val="00983BB7"/>
    <w:rsid w:val="00983F04"/>
    <w:rsid w:val="009858F4"/>
    <w:rsid w:val="0098611A"/>
    <w:rsid w:val="00987367"/>
    <w:rsid w:val="00991D1A"/>
    <w:rsid w:val="009955E4"/>
    <w:rsid w:val="00995E90"/>
    <w:rsid w:val="00996374"/>
    <w:rsid w:val="0099645D"/>
    <w:rsid w:val="009A5781"/>
    <w:rsid w:val="009A5AC0"/>
    <w:rsid w:val="009A7812"/>
    <w:rsid w:val="009B071F"/>
    <w:rsid w:val="009B301B"/>
    <w:rsid w:val="009B4973"/>
    <w:rsid w:val="009B5605"/>
    <w:rsid w:val="009B56F3"/>
    <w:rsid w:val="009B7F88"/>
    <w:rsid w:val="009C1516"/>
    <w:rsid w:val="009C2078"/>
    <w:rsid w:val="009C4EFB"/>
    <w:rsid w:val="009C4FAE"/>
    <w:rsid w:val="009C5C14"/>
    <w:rsid w:val="009C685E"/>
    <w:rsid w:val="009C7FDB"/>
    <w:rsid w:val="009D05DD"/>
    <w:rsid w:val="009D078E"/>
    <w:rsid w:val="009D12CE"/>
    <w:rsid w:val="009D1DA7"/>
    <w:rsid w:val="009D252E"/>
    <w:rsid w:val="009D2BB9"/>
    <w:rsid w:val="009D35BC"/>
    <w:rsid w:val="009D3A05"/>
    <w:rsid w:val="009D44DC"/>
    <w:rsid w:val="009D5A75"/>
    <w:rsid w:val="009D6AE5"/>
    <w:rsid w:val="009D7F5C"/>
    <w:rsid w:val="009E042C"/>
    <w:rsid w:val="009E11A2"/>
    <w:rsid w:val="009E164C"/>
    <w:rsid w:val="009E1A47"/>
    <w:rsid w:val="009E1DE5"/>
    <w:rsid w:val="009E33E8"/>
    <w:rsid w:val="009E3451"/>
    <w:rsid w:val="009E47D9"/>
    <w:rsid w:val="009F1830"/>
    <w:rsid w:val="009F24CD"/>
    <w:rsid w:val="009F3119"/>
    <w:rsid w:val="009F3A56"/>
    <w:rsid w:val="009F3E65"/>
    <w:rsid w:val="009F46B9"/>
    <w:rsid w:val="009F56A2"/>
    <w:rsid w:val="009F7133"/>
    <w:rsid w:val="00A0258D"/>
    <w:rsid w:val="00A03351"/>
    <w:rsid w:val="00A034CC"/>
    <w:rsid w:val="00A04013"/>
    <w:rsid w:val="00A04196"/>
    <w:rsid w:val="00A04C25"/>
    <w:rsid w:val="00A0519D"/>
    <w:rsid w:val="00A07FD6"/>
    <w:rsid w:val="00A10A15"/>
    <w:rsid w:val="00A114AA"/>
    <w:rsid w:val="00A12274"/>
    <w:rsid w:val="00A138AA"/>
    <w:rsid w:val="00A15042"/>
    <w:rsid w:val="00A15BCF"/>
    <w:rsid w:val="00A165D9"/>
    <w:rsid w:val="00A16F47"/>
    <w:rsid w:val="00A17734"/>
    <w:rsid w:val="00A20909"/>
    <w:rsid w:val="00A22921"/>
    <w:rsid w:val="00A256E9"/>
    <w:rsid w:val="00A257F1"/>
    <w:rsid w:val="00A26D2F"/>
    <w:rsid w:val="00A2709B"/>
    <w:rsid w:val="00A27512"/>
    <w:rsid w:val="00A303D3"/>
    <w:rsid w:val="00A337D5"/>
    <w:rsid w:val="00A33A63"/>
    <w:rsid w:val="00A36E55"/>
    <w:rsid w:val="00A41B21"/>
    <w:rsid w:val="00A425F1"/>
    <w:rsid w:val="00A42C3C"/>
    <w:rsid w:val="00A42DF3"/>
    <w:rsid w:val="00A44AD1"/>
    <w:rsid w:val="00A450FE"/>
    <w:rsid w:val="00A45C64"/>
    <w:rsid w:val="00A51B88"/>
    <w:rsid w:val="00A56FE5"/>
    <w:rsid w:val="00A6049F"/>
    <w:rsid w:val="00A606D9"/>
    <w:rsid w:val="00A6287C"/>
    <w:rsid w:val="00A62EDA"/>
    <w:rsid w:val="00A663D2"/>
    <w:rsid w:val="00A67C84"/>
    <w:rsid w:val="00A70698"/>
    <w:rsid w:val="00A71F35"/>
    <w:rsid w:val="00A74200"/>
    <w:rsid w:val="00A743DB"/>
    <w:rsid w:val="00A74A39"/>
    <w:rsid w:val="00A756D4"/>
    <w:rsid w:val="00A773CB"/>
    <w:rsid w:val="00A779DF"/>
    <w:rsid w:val="00A825E1"/>
    <w:rsid w:val="00A832DE"/>
    <w:rsid w:val="00A84344"/>
    <w:rsid w:val="00A844CB"/>
    <w:rsid w:val="00A8627A"/>
    <w:rsid w:val="00A866FC"/>
    <w:rsid w:val="00A90276"/>
    <w:rsid w:val="00A90DB6"/>
    <w:rsid w:val="00A915DE"/>
    <w:rsid w:val="00A91CC0"/>
    <w:rsid w:val="00A91FF6"/>
    <w:rsid w:val="00A941D8"/>
    <w:rsid w:val="00A95650"/>
    <w:rsid w:val="00A959F2"/>
    <w:rsid w:val="00A96339"/>
    <w:rsid w:val="00AA020E"/>
    <w:rsid w:val="00AA0B7A"/>
    <w:rsid w:val="00AA2BD2"/>
    <w:rsid w:val="00AA5EEB"/>
    <w:rsid w:val="00AA6602"/>
    <w:rsid w:val="00AB2891"/>
    <w:rsid w:val="00AB445C"/>
    <w:rsid w:val="00AB4C02"/>
    <w:rsid w:val="00AB7529"/>
    <w:rsid w:val="00AC1CF2"/>
    <w:rsid w:val="00AC233A"/>
    <w:rsid w:val="00AC2E5D"/>
    <w:rsid w:val="00AC3548"/>
    <w:rsid w:val="00AC3DFC"/>
    <w:rsid w:val="00AC4C40"/>
    <w:rsid w:val="00AC4DA8"/>
    <w:rsid w:val="00AC4E94"/>
    <w:rsid w:val="00AC69D1"/>
    <w:rsid w:val="00AC7D50"/>
    <w:rsid w:val="00AD0F86"/>
    <w:rsid w:val="00AD1BAF"/>
    <w:rsid w:val="00AD58D1"/>
    <w:rsid w:val="00AD5963"/>
    <w:rsid w:val="00AD66F7"/>
    <w:rsid w:val="00AD6BA3"/>
    <w:rsid w:val="00AE50A9"/>
    <w:rsid w:val="00AF04C2"/>
    <w:rsid w:val="00AF4BBE"/>
    <w:rsid w:val="00AF4C24"/>
    <w:rsid w:val="00AF5204"/>
    <w:rsid w:val="00AF5B4F"/>
    <w:rsid w:val="00AF5F11"/>
    <w:rsid w:val="00AF6A1B"/>
    <w:rsid w:val="00AF7D3F"/>
    <w:rsid w:val="00B00A6D"/>
    <w:rsid w:val="00B01447"/>
    <w:rsid w:val="00B02274"/>
    <w:rsid w:val="00B02E8A"/>
    <w:rsid w:val="00B04719"/>
    <w:rsid w:val="00B070BF"/>
    <w:rsid w:val="00B07249"/>
    <w:rsid w:val="00B1091A"/>
    <w:rsid w:val="00B11005"/>
    <w:rsid w:val="00B15D58"/>
    <w:rsid w:val="00B16682"/>
    <w:rsid w:val="00B17BC8"/>
    <w:rsid w:val="00B219D9"/>
    <w:rsid w:val="00B257D2"/>
    <w:rsid w:val="00B26192"/>
    <w:rsid w:val="00B30A3C"/>
    <w:rsid w:val="00B30A66"/>
    <w:rsid w:val="00B3177E"/>
    <w:rsid w:val="00B3267E"/>
    <w:rsid w:val="00B32D80"/>
    <w:rsid w:val="00B351B2"/>
    <w:rsid w:val="00B3758F"/>
    <w:rsid w:val="00B3779D"/>
    <w:rsid w:val="00B40E44"/>
    <w:rsid w:val="00B42B3D"/>
    <w:rsid w:val="00B42B57"/>
    <w:rsid w:val="00B51C1B"/>
    <w:rsid w:val="00B52439"/>
    <w:rsid w:val="00B54EA1"/>
    <w:rsid w:val="00B5699C"/>
    <w:rsid w:val="00B56F67"/>
    <w:rsid w:val="00B60D40"/>
    <w:rsid w:val="00B62672"/>
    <w:rsid w:val="00B62D81"/>
    <w:rsid w:val="00B6497A"/>
    <w:rsid w:val="00B6513B"/>
    <w:rsid w:val="00B66273"/>
    <w:rsid w:val="00B70CBE"/>
    <w:rsid w:val="00B70F8A"/>
    <w:rsid w:val="00B7145A"/>
    <w:rsid w:val="00B71B44"/>
    <w:rsid w:val="00B72108"/>
    <w:rsid w:val="00B75D7D"/>
    <w:rsid w:val="00B76730"/>
    <w:rsid w:val="00B769D4"/>
    <w:rsid w:val="00B808CD"/>
    <w:rsid w:val="00B83E93"/>
    <w:rsid w:val="00B840A2"/>
    <w:rsid w:val="00B85416"/>
    <w:rsid w:val="00B86311"/>
    <w:rsid w:val="00B91F53"/>
    <w:rsid w:val="00B92296"/>
    <w:rsid w:val="00B92305"/>
    <w:rsid w:val="00B931DF"/>
    <w:rsid w:val="00B93A00"/>
    <w:rsid w:val="00B96AD5"/>
    <w:rsid w:val="00BA0F4E"/>
    <w:rsid w:val="00BA1A2C"/>
    <w:rsid w:val="00BA1B2A"/>
    <w:rsid w:val="00BA1C17"/>
    <w:rsid w:val="00BA3F0A"/>
    <w:rsid w:val="00BA6E5D"/>
    <w:rsid w:val="00BA7B1D"/>
    <w:rsid w:val="00BB09AF"/>
    <w:rsid w:val="00BB7951"/>
    <w:rsid w:val="00BC0BD6"/>
    <w:rsid w:val="00BC1914"/>
    <w:rsid w:val="00BC235A"/>
    <w:rsid w:val="00BC23A7"/>
    <w:rsid w:val="00BC2BE7"/>
    <w:rsid w:val="00BC3143"/>
    <w:rsid w:val="00BC4599"/>
    <w:rsid w:val="00BC5575"/>
    <w:rsid w:val="00BD0ED9"/>
    <w:rsid w:val="00BD2E6C"/>
    <w:rsid w:val="00BD433C"/>
    <w:rsid w:val="00BD57AF"/>
    <w:rsid w:val="00BE1DC3"/>
    <w:rsid w:val="00BE1E9D"/>
    <w:rsid w:val="00BE4C50"/>
    <w:rsid w:val="00BE4FB0"/>
    <w:rsid w:val="00BE6F47"/>
    <w:rsid w:val="00BE76D1"/>
    <w:rsid w:val="00BF0BBF"/>
    <w:rsid w:val="00BF1D9D"/>
    <w:rsid w:val="00BF1FB2"/>
    <w:rsid w:val="00BF259C"/>
    <w:rsid w:val="00BF25C4"/>
    <w:rsid w:val="00BF4984"/>
    <w:rsid w:val="00BF4AE2"/>
    <w:rsid w:val="00BF5413"/>
    <w:rsid w:val="00BF588D"/>
    <w:rsid w:val="00BF5B57"/>
    <w:rsid w:val="00BF6070"/>
    <w:rsid w:val="00BF6624"/>
    <w:rsid w:val="00BF6795"/>
    <w:rsid w:val="00BF7306"/>
    <w:rsid w:val="00BF7659"/>
    <w:rsid w:val="00C015E3"/>
    <w:rsid w:val="00C01B5E"/>
    <w:rsid w:val="00C02750"/>
    <w:rsid w:val="00C03868"/>
    <w:rsid w:val="00C0389C"/>
    <w:rsid w:val="00C05205"/>
    <w:rsid w:val="00C10FFE"/>
    <w:rsid w:val="00C126CE"/>
    <w:rsid w:val="00C16632"/>
    <w:rsid w:val="00C20548"/>
    <w:rsid w:val="00C21306"/>
    <w:rsid w:val="00C22BF8"/>
    <w:rsid w:val="00C24EB0"/>
    <w:rsid w:val="00C26E19"/>
    <w:rsid w:val="00C276EB"/>
    <w:rsid w:val="00C33AE6"/>
    <w:rsid w:val="00C34EB9"/>
    <w:rsid w:val="00C35D12"/>
    <w:rsid w:val="00C36973"/>
    <w:rsid w:val="00C37549"/>
    <w:rsid w:val="00C3779D"/>
    <w:rsid w:val="00C37841"/>
    <w:rsid w:val="00C4218F"/>
    <w:rsid w:val="00C42522"/>
    <w:rsid w:val="00C42B57"/>
    <w:rsid w:val="00C444B7"/>
    <w:rsid w:val="00C45BA0"/>
    <w:rsid w:val="00C46594"/>
    <w:rsid w:val="00C526D8"/>
    <w:rsid w:val="00C5403E"/>
    <w:rsid w:val="00C55CEB"/>
    <w:rsid w:val="00C56589"/>
    <w:rsid w:val="00C565FA"/>
    <w:rsid w:val="00C57168"/>
    <w:rsid w:val="00C6097E"/>
    <w:rsid w:val="00C60F9B"/>
    <w:rsid w:val="00C61A33"/>
    <w:rsid w:val="00C64C3E"/>
    <w:rsid w:val="00C75B20"/>
    <w:rsid w:val="00C77155"/>
    <w:rsid w:val="00C803E7"/>
    <w:rsid w:val="00C826A1"/>
    <w:rsid w:val="00C83A22"/>
    <w:rsid w:val="00C83DDB"/>
    <w:rsid w:val="00C873BC"/>
    <w:rsid w:val="00C87B43"/>
    <w:rsid w:val="00C90869"/>
    <w:rsid w:val="00C908BC"/>
    <w:rsid w:val="00C9792D"/>
    <w:rsid w:val="00CA15C5"/>
    <w:rsid w:val="00CA32EE"/>
    <w:rsid w:val="00CA3529"/>
    <w:rsid w:val="00CA4756"/>
    <w:rsid w:val="00CA50C9"/>
    <w:rsid w:val="00CA54D1"/>
    <w:rsid w:val="00CA5D81"/>
    <w:rsid w:val="00CA69AE"/>
    <w:rsid w:val="00CA6D4F"/>
    <w:rsid w:val="00CA7DE1"/>
    <w:rsid w:val="00CB321C"/>
    <w:rsid w:val="00CB3285"/>
    <w:rsid w:val="00CB41B4"/>
    <w:rsid w:val="00CB5193"/>
    <w:rsid w:val="00CB54C0"/>
    <w:rsid w:val="00CB62F1"/>
    <w:rsid w:val="00CB6540"/>
    <w:rsid w:val="00CB65BA"/>
    <w:rsid w:val="00CB68AB"/>
    <w:rsid w:val="00CC01F8"/>
    <w:rsid w:val="00CC040D"/>
    <w:rsid w:val="00CC0788"/>
    <w:rsid w:val="00CC0C88"/>
    <w:rsid w:val="00CC409F"/>
    <w:rsid w:val="00CC55C0"/>
    <w:rsid w:val="00CC78BF"/>
    <w:rsid w:val="00CD0F8D"/>
    <w:rsid w:val="00CD4057"/>
    <w:rsid w:val="00CD5704"/>
    <w:rsid w:val="00CD6C54"/>
    <w:rsid w:val="00CD7707"/>
    <w:rsid w:val="00CE3875"/>
    <w:rsid w:val="00CE43C8"/>
    <w:rsid w:val="00CE4BA7"/>
    <w:rsid w:val="00CE5790"/>
    <w:rsid w:val="00CE6A2C"/>
    <w:rsid w:val="00CF4D1E"/>
    <w:rsid w:val="00CF758C"/>
    <w:rsid w:val="00D001D9"/>
    <w:rsid w:val="00D00757"/>
    <w:rsid w:val="00D01F70"/>
    <w:rsid w:val="00D02404"/>
    <w:rsid w:val="00D038D8"/>
    <w:rsid w:val="00D03A91"/>
    <w:rsid w:val="00D06306"/>
    <w:rsid w:val="00D06800"/>
    <w:rsid w:val="00D1324D"/>
    <w:rsid w:val="00D14E8B"/>
    <w:rsid w:val="00D16916"/>
    <w:rsid w:val="00D17A24"/>
    <w:rsid w:val="00D23FC4"/>
    <w:rsid w:val="00D24E92"/>
    <w:rsid w:val="00D2764E"/>
    <w:rsid w:val="00D30C1A"/>
    <w:rsid w:val="00D350D7"/>
    <w:rsid w:val="00D416AF"/>
    <w:rsid w:val="00D42D98"/>
    <w:rsid w:val="00D44507"/>
    <w:rsid w:val="00D45916"/>
    <w:rsid w:val="00D46196"/>
    <w:rsid w:val="00D46708"/>
    <w:rsid w:val="00D50DC3"/>
    <w:rsid w:val="00D51D14"/>
    <w:rsid w:val="00D53135"/>
    <w:rsid w:val="00D53F04"/>
    <w:rsid w:val="00D55F8F"/>
    <w:rsid w:val="00D56767"/>
    <w:rsid w:val="00D56BFC"/>
    <w:rsid w:val="00D62EA6"/>
    <w:rsid w:val="00D633E8"/>
    <w:rsid w:val="00D6464E"/>
    <w:rsid w:val="00D64879"/>
    <w:rsid w:val="00D671B1"/>
    <w:rsid w:val="00D72E0D"/>
    <w:rsid w:val="00D73AB6"/>
    <w:rsid w:val="00D74554"/>
    <w:rsid w:val="00D755D6"/>
    <w:rsid w:val="00D75BC3"/>
    <w:rsid w:val="00D77977"/>
    <w:rsid w:val="00D77FE7"/>
    <w:rsid w:val="00D80BE8"/>
    <w:rsid w:val="00D82D8F"/>
    <w:rsid w:val="00D8301B"/>
    <w:rsid w:val="00D84087"/>
    <w:rsid w:val="00D85EBA"/>
    <w:rsid w:val="00D862FD"/>
    <w:rsid w:val="00D87E5B"/>
    <w:rsid w:val="00D9286F"/>
    <w:rsid w:val="00D930CC"/>
    <w:rsid w:val="00D93323"/>
    <w:rsid w:val="00D9702C"/>
    <w:rsid w:val="00D972E3"/>
    <w:rsid w:val="00D975B5"/>
    <w:rsid w:val="00DA1BA4"/>
    <w:rsid w:val="00DA29B1"/>
    <w:rsid w:val="00DA3AD9"/>
    <w:rsid w:val="00DA4FE9"/>
    <w:rsid w:val="00DA5973"/>
    <w:rsid w:val="00DA654B"/>
    <w:rsid w:val="00DA7119"/>
    <w:rsid w:val="00DA7F80"/>
    <w:rsid w:val="00DB0D3A"/>
    <w:rsid w:val="00DB1B55"/>
    <w:rsid w:val="00DB1C58"/>
    <w:rsid w:val="00DB53E7"/>
    <w:rsid w:val="00DC1549"/>
    <w:rsid w:val="00DC2229"/>
    <w:rsid w:val="00DC5CFD"/>
    <w:rsid w:val="00DC6F9F"/>
    <w:rsid w:val="00DD0DC5"/>
    <w:rsid w:val="00DD4095"/>
    <w:rsid w:val="00DD4634"/>
    <w:rsid w:val="00DD4E29"/>
    <w:rsid w:val="00DD79C8"/>
    <w:rsid w:val="00DE057D"/>
    <w:rsid w:val="00DE1449"/>
    <w:rsid w:val="00DE1825"/>
    <w:rsid w:val="00DE37EC"/>
    <w:rsid w:val="00DE6216"/>
    <w:rsid w:val="00DF2C56"/>
    <w:rsid w:val="00DF2E7F"/>
    <w:rsid w:val="00DF2FB3"/>
    <w:rsid w:val="00DF309F"/>
    <w:rsid w:val="00DF343F"/>
    <w:rsid w:val="00DF5628"/>
    <w:rsid w:val="00DF575A"/>
    <w:rsid w:val="00DF6CD8"/>
    <w:rsid w:val="00DF6EAE"/>
    <w:rsid w:val="00DF7852"/>
    <w:rsid w:val="00E00D1D"/>
    <w:rsid w:val="00E03A5D"/>
    <w:rsid w:val="00E05450"/>
    <w:rsid w:val="00E0569D"/>
    <w:rsid w:val="00E06B41"/>
    <w:rsid w:val="00E06B92"/>
    <w:rsid w:val="00E07CBE"/>
    <w:rsid w:val="00E12520"/>
    <w:rsid w:val="00E15304"/>
    <w:rsid w:val="00E165A4"/>
    <w:rsid w:val="00E23176"/>
    <w:rsid w:val="00E245F3"/>
    <w:rsid w:val="00E247ED"/>
    <w:rsid w:val="00E24842"/>
    <w:rsid w:val="00E24B46"/>
    <w:rsid w:val="00E26F58"/>
    <w:rsid w:val="00E27511"/>
    <w:rsid w:val="00E30BEC"/>
    <w:rsid w:val="00E32983"/>
    <w:rsid w:val="00E32D98"/>
    <w:rsid w:val="00E33218"/>
    <w:rsid w:val="00E34F0F"/>
    <w:rsid w:val="00E35905"/>
    <w:rsid w:val="00E36E01"/>
    <w:rsid w:val="00E37E81"/>
    <w:rsid w:val="00E40A13"/>
    <w:rsid w:val="00E40FC2"/>
    <w:rsid w:val="00E41730"/>
    <w:rsid w:val="00E41DEC"/>
    <w:rsid w:val="00E41EA2"/>
    <w:rsid w:val="00E44B0B"/>
    <w:rsid w:val="00E4760D"/>
    <w:rsid w:val="00E508F8"/>
    <w:rsid w:val="00E50C5A"/>
    <w:rsid w:val="00E5186E"/>
    <w:rsid w:val="00E52710"/>
    <w:rsid w:val="00E52B0D"/>
    <w:rsid w:val="00E55E85"/>
    <w:rsid w:val="00E567AF"/>
    <w:rsid w:val="00E71FEC"/>
    <w:rsid w:val="00E73A0E"/>
    <w:rsid w:val="00E73A82"/>
    <w:rsid w:val="00E74270"/>
    <w:rsid w:val="00E74AB3"/>
    <w:rsid w:val="00E74BEC"/>
    <w:rsid w:val="00E753AA"/>
    <w:rsid w:val="00E75754"/>
    <w:rsid w:val="00E75D2A"/>
    <w:rsid w:val="00E760DB"/>
    <w:rsid w:val="00E765F0"/>
    <w:rsid w:val="00E817C1"/>
    <w:rsid w:val="00E81FD9"/>
    <w:rsid w:val="00E831A8"/>
    <w:rsid w:val="00E83BC0"/>
    <w:rsid w:val="00E849B3"/>
    <w:rsid w:val="00E87217"/>
    <w:rsid w:val="00E87A2E"/>
    <w:rsid w:val="00E9060A"/>
    <w:rsid w:val="00E9424A"/>
    <w:rsid w:val="00E956DD"/>
    <w:rsid w:val="00E95FA3"/>
    <w:rsid w:val="00E96D43"/>
    <w:rsid w:val="00E97C4D"/>
    <w:rsid w:val="00E97E10"/>
    <w:rsid w:val="00EA1578"/>
    <w:rsid w:val="00EA189A"/>
    <w:rsid w:val="00EA1BC5"/>
    <w:rsid w:val="00EA201A"/>
    <w:rsid w:val="00EA2BED"/>
    <w:rsid w:val="00EA3ACF"/>
    <w:rsid w:val="00EA466C"/>
    <w:rsid w:val="00EA6B7A"/>
    <w:rsid w:val="00EB20DB"/>
    <w:rsid w:val="00EB2465"/>
    <w:rsid w:val="00EB315E"/>
    <w:rsid w:val="00EB4C69"/>
    <w:rsid w:val="00EB4F8B"/>
    <w:rsid w:val="00EB4FDE"/>
    <w:rsid w:val="00EB57A4"/>
    <w:rsid w:val="00EB664F"/>
    <w:rsid w:val="00EC1F4C"/>
    <w:rsid w:val="00EC20C2"/>
    <w:rsid w:val="00EC3A68"/>
    <w:rsid w:val="00EC42C6"/>
    <w:rsid w:val="00EC6CB0"/>
    <w:rsid w:val="00ED0E5B"/>
    <w:rsid w:val="00ED1DC3"/>
    <w:rsid w:val="00ED229A"/>
    <w:rsid w:val="00ED2A53"/>
    <w:rsid w:val="00ED399F"/>
    <w:rsid w:val="00ED7A0B"/>
    <w:rsid w:val="00EE14A1"/>
    <w:rsid w:val="00EE314E"/>
    <w:rsid w:val="00EE4560"/>
    <w:rsid w:val="00EE581D"/>
    <w:rsid w:val="00EE6797"/>
    <w:rsid w:val="00EE7587"/>
    <w:rsid w:val="00EE7597"/>
    <w:rsid w:val="00EF01EA"/>
    <w:rsid w:val="00EF3081"/>
    <w:rsid w:val="00EF5812"/>
    <w:rsid w:val="00EF667C"/>
    <w:rsid w:val="00F008DC"/>
    <w:rsid w:val="00F009E4"/>
    <w:rsid w:val="00F0450E"/>
    <w:rsid w:val="00F0538A"/>
    <w:rsid w:val="00F10AC9"/>
    <w:rsid w:val="00F12054"/>
    <w:rsid w:val="00F144C1"/>
    <w:rsid w:val="00F1598F"/>
    <w:rsid w:val="00F21D16"/>
    <w:rsid w:val="00F22039"/>
    <w:rsid w:val="00F22357"/>
    <w:rsid w:val="00F2371E"/>
    <w:rsid w:val="00F239E1"/>
    <w:rsid w:val="00F23A8B"/>
    <w:rsid w:val="00F24512"/>
    <w:rsid w:val="00F248C8"/>
    <w:rsid w:val="00F2633F"/>
    <w:rsid w:val="00F271D8"/>
    <w:rsid w:val="00F31638"/>
    <w:rsid w:val="00F31E7C"/>
    <w:rsid w:val="00F326E6"/>
    <w:rsid w:val="00F3377C"/>
    <w:rsid w:val="00F342F6"/>
    <w:rsid w:val="00F346AF"/>
    <w:rsid w:val="00F351F4"/>
    <w:rsid w:val="00F35987"/>
    <w:rsid w:val="00F35E91"/>
    <w:rsid w:val="00F371EB"/>
    <w:rsid w:val="00F37539"/>
    <w:rsid w:val="00F4119F"/>
    <w:rsid w:val="00F42FA1"/>
    <w:rsid w:val="00F433CB"/>
    <w:rsid w:val="00F45408"/>
    <w:rsid w:val="00F47A3C"/>
    <w:rsid w:val="00F52FBE"/>
    <w:rsid w:val="00F54A46"/>
    <w:rsid w:val="00F55F7E"/>
    <w:rsid w:val="00F60B8D"/>
    <w:rsid w:val="00F6176A"/>
    <w:rsid w:val="00F62868"/>
    <w:rsid w:val="00F65346"/>
    <w:rsid w:val="00F6591B"/>
    <w:rsid w:val="00F65B19"/>
    <w:rsid w:val="00F66486"/>
    <w:rsid w:val="00F7139B"/>
    <w:rsid w:val="00F715D9"/>
    <w:rsid w:val="00F72CFA"/>
    <w:rsid w:val="00F73D30"/>
    <w:rsid w:val="00F75B41"/>
    <w:rsid w:val="00F775A6"/>
    <w:rsid w:val="00F77CC5"/>
    <w:rsid w:val="00F80A28"/>
    <w:rsid w:val="00F81102"/>
    <w:rsid w:val="00F81817"/>
    <w:rsid w:val="00F83CE5"/>
    <w:rsid w:val="00F84133"/>
    <w:rsid w:val="00F84E35"/>
    <w:rsid w:val="00F85032"/>
    <w:rsid w:val="00F8527C"/>
    <w:rsid w:val="00F8596D"/>
    <w:rsid w:val="00F86D8B"/>
    <w:rsid w:val="00F9179E"/>
    <w:rsid w:val="00FA13A0"/>
    <w:rsid w:val="00FA2F65"/>
    <w:rsid w:val="00FA328C"/>
    <w:rsid w:val="00FA72B6"/>
    <w:rsid w:val="00FB1D76"/>
    <w:rsid w:val="00FB1FAA"/>
    <w:rsid w:val="00FB21B9"/>
    <w:rsid w:val="00FB6E31"/>
    <w:rsid w:val="00FB7822"/>
    <w:rsid w:val="00FC0B95"/>
    <w:rsid w:val="00FC1CBE"/>
    <w:rsid w:val="00FC1E6E"/>
    <w:rsid w:val="00FC3486"/>
    <w:rsid w:val="00FC3E63"/>
    <w:rsid w:val="00FC40E6"/>
    <w:rsid w:val="00FC45D8"/>
    <w:rsid w:val="00FC4E9C"/>
    <w:rsid w:val="00FD0ACE"/>
    <w:rsid w:val="00FD1C58"/>
    <w:rsid w:val="00FD25E8"/>
    <w:rsid w:val="00FD3B5C"/>
    <w:rsid w:val="00FE01FC"/>
    <w:rsid w:val="00FE0C46"/>
    <w:rsid w:val="00FE1927"/>
    <w:rsid w:val="00FF20B9"/>
    <w:rsid w:val="00FF339C"/>
    <w:rsid w:val="00FF5B16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308"/>
    <w:pPr>
      <w:spacing w:before="100" w:beforeAutospacing="1" w:after="90" w:line="63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574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EE"/>
  </w:style>
  <w:style w:type="paragraph" w:styleId="Footer">
    <w:name w:val="footer"/>
    <w:basedOn w:val="Normal"/>
    <w:link w:val="FooterChar"/>
    <w:uiPriority w:val="99"/>
    <w:unhideWhenUsed/>
    <w:rsid w:val="000D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EE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425257"/>
  </w:style>
  <w:style w:type="paragraph" w:styleId="NoSpacing">
    <w:name w:val="No Spacing"/>
    <w:link w:val="NoSpacingChar"/>
    <w:uiPriority w:val="1"/>
    <w:qFormat/>
    <w:rsid w:val="00621D8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BB7951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9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79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FE"/>
    <w:rPr>
      <w:b/>
      <w:bCs/>
      <w:sz w:val="20"/>
      <w:szCs w:val="20"/>
    </w:rPr>
  </w:style>
  <w:style w:type="paragraph" w:customStyle="1" w:styleId="Default">
    <w:name w:val="Default"/>
    <w:rsid w:val="001C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3585D"/>
  </w:style>
  <w:style w:type="paragraph" w:styleId="NormalWeb">
    <w:name w:val="Normal (Web)"/>
    <w:basedOn w:val="Normal"/>
    <w:uiPriority w:val="99"/>
    <w:semiHidden/>
    <w:unhideWhenUsed/>
    <w:rsid w:val="00A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279C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511303"/>
  </w:style>
  <w:style w:type="character" w:customStyle="1" w:styleId="st1">
    <w:name w:val="st1"/>
    <w:basedOn w:val="DefaultParagraphFont"/>
    <w:rsid w:val="00F75B41"/>
  </w:style>
  <w:style w:type="character" w:customStyle="1" w:styleId="Heading1Char">
    <w:name w:val="Heading 1 Char"/>
    <w:basedOn w:val="DefaultParagraphFont"/>
    <w:link w:val="Heading1"/>
    <w:uiPriority w:val="9"/>
    <w:rsid w:val="00786308"/>
    <w:rPr>
      <w:rFonts w:ascii="Times New Roman" w:eastAsia="Times New Roman" w:hAnsi="Times New Roman" w:cs="Times New Roman"/>
      <w:color w:val="333333"/>
      <w:kern w:val="36"/>
      <w:sz w:val="54"/>
      <w:szCs w:val="54"/>
      <w:lang w:eastAsia="en-GB"/>
    </w:rPr>
  </w:style>
  <w:style w:type="paragraph" w:customStyle="1" w:styleId="publication-date">
    <w:name w:val="publication-date"/>
    <w:basedOn w:val="Normal"/>
    <w:rsid w:val="00786308"/>
    <w:pPr>
      <w:spacing w:after="36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customStyle="1" w:styleId="date-display-single2">
    <w:name w:val="date-display-single2"/>
    <w:basedOn w:val="DefaultParagraphFont"/>
    <w:rsid w:val="00786308"/>
  </w:style>
  <w:style w:type="character" w:customStyle="1" w:styleId="correctChar">
    <w:name w:val="correct Char"/>
    <w:basedOn w:val="DefaultParagraphFont"/>
    <w:link w:val="correct"/>
    <w:locked/>
    <w:rsid w:val="008240FD"/>
    <w:rPr>
      <w:b/>
    </w:rPr>
  </w:style>
  <w:style w:type="paragraph" w:customStyle="1" w:styleId="correct">
    <w:name w:val="correct"/>
    <w:basedOn w:val="ListParagraph"/>
    <w:link w:val="correctChar"/>
    <w:qFormat/>
    <w:rsid w:val="008240FD"/>
    <w:pPr>
      <w:spacing w:after="0" w:line="240" w:lineRule="auto"/>
      <w:ind w:left="175"/>
    </w:pPr>
    <w:rPr>
      <w:b/>
    </w:rPr>
  </w:style>
  <w:style w:type="character" w:customStyle="1" w:styleId="field-content">
    <w:name w:val="field-content"/>
    <w:basedOn w:val="DefaultParagraphFont"/>
    <w:rsid w:val="0024112A"/>
  </w:style>
  <w:style w:type="table" w:styleId="PlainTable4">
    <w:name w:val="Plain Table 4"/>
    <w:basedOn w:val="TableNormal"/>
    <w:uiPriority w:val="44"/>
    <w:rsid w:val="00C02750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S-P07-Bodynumbered">
    <w:name w:val="AS-P07-Body numbered"/>
    <w:qFormat/>
    <w:rsid w:val="00BD57AF"/>
    <w:pPr>
      <w:numPr>
        <w:numId w:val="5"/>
      </w:numPr>
      <w:tabs>
        <w:tab w:val="left" w:pos="227"/>
        <w:tab w:val="left" w:pos="340"/>
        <w:tab w:val="left" w:pos="454"/>
      </w:tabs>
      <w:suppressAutoHyphens/>
      <w:spacing w:after="240" w:line="240" w:lineRule="auto"/>
    </w:pPr>
    <w:rPr>
      <w:rFonts w:ascii="Arial" w:eastAsiaTheme="minorEastAsia" w:hAnsi="Arial" w:cs="Times New Roman"/>
      <w:color w:val="000000"/>
      <w:kern w:val="16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742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9278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iaudi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C26E-2B24-476D-9F84-8DFE05E3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2022-02-16T11:04:00Z</dcterms:created>
  <dcterms:modified xsi:type="dcterms:W3CDTF">2022-02-16T11:13:00Z</dcterms:modified>
</cp:coreProperties>
</file>