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EE5E8" w14:textId="77777777" w:rsidR="002634A5" w:rsidRDefault="002634A5" w:rsidP="002634A5">
      <w:pPr>
        <w:pStyle w:val="Heading1"/>
        <w:jc w:val="center"/>
        <w:rPr>
          <w:rFonts w:eastAsia="Times New Roman"/>
          <w:lang w:eastAsia="en-GB"/>
        </w:rPr>
      </w:pPr>
      <w:r>
        <w:rPr>
          <w:noProof/>
          <w:lang w:eastAsia="en-GB"/>
        </w:rPr>
        <w:drawing>
          <wp:inline distT="0" distB="0" distL="0" distR="0" wp14:anchorId="204A9564" wp14:editId="6851E2A2">
            <wp:extent cx="1397203" cy="58482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8824" cy="589689"/>
                    </a:xfrm>
                    <a:prstGeom prst="rect">
                      <a:avLst/>
                    </a:prstGeom>
                  </pic:spPr>
                </pic:pic>
              </a:graphicData>
            </a:graphic>
          </wp:inline>
        </w:drawing>
      </w:r>
      <w:r>
        <w:rPr>
          <w:noProof/>
          <w:lang w:eastAsia="en-GB"/>
        </w:rPr>
        <w:t xml:space="preserve">                                               </w:t>
      </w:r>
      <w:r>
        <w:rPr>
          <w:noProof/>
          <w:lang w:eastAsia="en-GB"/>
        </w:rPr>
        <w:drawing>
          <wp:inline distT="0" distB="0" distL="0" distR="0" wp14:anchorId="287061BB" wp14:editId="7A620697">
            <wp:extent cx="1579773" cy="562908"/>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2904" cy="596093"/>
                    </a:xfrm>
                    <a:prstGeom prst="rect">
                      <a:avLst/>
                    </a:prstGeom>
                  </pic:spPr>
                </pic:pic>
              </a:graphicData>
            </a:graphic>
          </wp:inline>
        </w:drawing>
      </w:r>
    </w:p>
    <w:p w14:paraId="4746C887" w14:textId="77777777" w:rsidR="002634A5" w:rsidRDefault="002634A5" w:rsidP="002634A5">
      <w:pPr>
        <w:pStyle w:val="Heading1"/>
        <w:jc w:val="center"/>
        <w:rPr>
          <w:rFonts w:eastAsia="Times New Roman"/>
          <w:lang w:eastAsia="en-GB"/>
        </w:rPr>
      </w:pPr>
      <w:r>
        <w:rPr>
          <w:rFonts w:eastAsia="Times New Roman"/>
          <w:lang w:eastAsia="en-GB"/>
        </w:rPr>
        <w:br/>
        <w:t xml:space="preserve">Developing a Data Enabled Public Sector Audit Approach </w:t>
      </w:r>
      <w:r>
        <w:rPr>
          <w:rFonts w:eastAsia="Times New Roman"/>
          <w:lang w:eastAsia="en-GB"/>
        </w:rPr>
        <w:br/>
      </w:r>
    </w:p>
    <w:p w14:paraId="0187B552" w14:textId="77777777" w:rsidR="002634A5" w:rsidRDefault="002634A5" w:rsidP="002634A5">
      <w:pPr>
        <w:pStyle w:val="Heading1"/>
        <w:jc w:val="center"/>
        <w:rPr>
          <w:rFonts w:eastAsia="Times New Roman"/>
          <w:lang w:eastAsia="en-GB"/>
        </w:rPr>
      </w:pPr>
      <w:r>
        <w:rPr>
          <w:rFonts w:eastAsia="Times New Roman"/>
          <w:lang w:eastAsia="en-GB"/>
        </w:rPr>
        <w:t>Frequently Asked Questions</w:t>
      </w:r>
    </w:p>
    <w:p w14:paraId="4E43A8D6" w14:textId="77777777" w:rsidR="002634A5" w:rsidRDefault="002634A5" w:rsidP="00141FB3">
      <w:pPr>
        <w:spacing w:after="0" w:line="240" w:lineRule="auto"/>
        <w:rPr>
          <w:rFonts w:eastAsia="Times New Roman" w:cstheme="minorHAnsi"/>
          <w:color w:val="FF0000"/>
          <w:lang w:eastAsia="en-GB"/>
        </w:rPr>
      </w:pPr>
    </w:p>
    <w:p w14:paraId="14B0ED5E" w14:textId="77777777" w:rsidR="002634A5" w:rsidRDefault="002634A5" w:rsidP="00141FB3">
      <w:pPr>
        <w:spacing w:after="0" w:line="240" w:lineRule="auto"/>
        <w:rPr>
          <w:rFonts w:eastAsia="Times New Roman" w:cstheme="minorHAnsi"/>
          <w:color w:val="FF0000"/>
          <w:lang w:eastAsia="en-GB"/>
        </w:rPr>
      </w:pPr>
    </w:p>
    <w:p w14:paraId="628EE2FF" w14:textId="77777777" w:rsidR="00141FB3" w:rsidRPr="00F2463F" w:rsidRDefault="00141FB3" w:rsidP="002634A5">
      <w:pPr>
        <w:pStyle w:val="Heading2"/>
        <w:numPr>
          <w:ilvl w:val="0"/>
          <w:numId w:val="2"/>
        </w:numPr>
        <w:rPr>
          <w:rFonts w:eastAsia="Times New Roman"/>
          <w:lang w:eastAsia="en-GB"/>
        </w:rPr>
      </w:pPr>
      <w:r w:rsidRPr="00F2463F">
        <w:rPr>
          <w:rFonts w:eastAsia="Times New Roman"/>
          <w:lang w:eastAsia="en-GB"/>
        </w:rPr>
        <w:t>H</w:t>
      </w:r>
      <w:r w:rsidRPr="00141FB3">
        <w:rPr>
          <w:rFonts w:eastAsia="Times New Roman"/>
          <w:lang w:eastAsia="en-GB"/>
        </w:rPr>
        <w:t>ow cleansed is your data right now or is that part of the challenge</w:t>
      </w:r>
      <w:r w:rsidR="00F2463F" w:rsidRPr="00F2463F">
        <w:rPr>
          <w:rFonts w:eastAsia="Times New Roman"/>
          <w:lang w:eastAsia="en-GB"/>
        </w:rPr>
        <w:t>?</w:t>
      </w:r>
    </w:p>
    <w:p w14:paraId="1EA74527" w14:textId="77777777" w:rsidR="00141FB3" w:rsidRPr="00F2463F" w:rsidRDefault="00141FB3" w:rsidP="00141FB3">
      <w:pPr>
        <w:spacing w:after="0" w:line="240" w:lineRule="auto"/>
        <w:rPr>
          <w:rFonts w:eastAsia="Times New Roman" w:cstheme="minorHAnsi"/>
          <w:color w:val="5E5E5E"/>
          <w:lang w:eastAsia="en-GB"/>
        </w:rPr>
      </w:pPr>
    </w:p>
    <w:p w14:paraId="1214ADF5" w14:textId="77777777" w:rsidR="006F48B5" w:rsidRPr="00F2463F" w:rsidRDefault="00141FB3" w:rsidP="00141FB3">
      <w:pPr>
        <w:shd w:val="clear" w:color="auto" w:fill="FFFFFF"/>
        <w:spacing w:before="63" w:after="252"/>
        <w:rPr>
          <w:rFonts w:cstheme="minorHAnsi"/>
          <w:lang w:eastAsia="en-GB"/>
        </w:rPr>
      </w:pPr>
      <w:r w:rsidRPr="00F2463F">
        <w:rPr>
          <w:rFonts w:cstheme="minorHAnsi"/>
          <w:lang w:eastAsia="en-GB"/>
        </w:rPr>
        <w:t xml:space="preserve">Currently we receive data for our financial audit work in the form of a download from a range of Financial Management Systems.  </w:t>
      </w:r>
      <w:r w:rsidR="006A1E70">
        <w:rPr>
          <w:rFonts w:cstheme="minorHAnsi"/>
          <w:lang w:eastAsia="en-GB"/>
        </w:rPr>
        <w:t>The quality of that data varies</w:t>
      </w:r>
      <w:r w:rsidRPr="00F2463F">
        <w:rPr>
          <w:rFonts w:cstheme="minorHAnsi"/>
          <w:lang w:eastAsia="en-GB"/>
        </w:rPr>
        <w:t xml:space="preserve"> and often a lot of time is spent </w:t>
      </w:r>
      <w:r w:rsidR="006F48B5">
        <w:rPr>
          <w:rFonts w:cstheme="minorHAnsi"/>
          <w:lang w:eastAsia="en-GB"/>
        </w:rPr>
        <w:t>placing the data into standard formats before analysis can be undertaken</w:t>
      </w:r>
      <w:r w:rsidRPr="00F2463F">
        <w:rPr>
          <w:rFonts w:cstheme="minorHAnsi"/>
          <w:lang w:eastAsia="en-GB"/>
        </w:rPr>
        <w:t>.  This a problem that our partner</w:t>
      </w:r>
      <w:r w:rsidR="006A1E70">
        <w:rPr>
          <w:rFonts w:cstheme="minorHAnsi"/>
          <w:lang w:eastAsia="en-GB"/>
        </w:rPr>
        <w:t>s</w:t>
      </w:r>
      <w:r w:rsidRPr="00F2463F">
        <w:rPr>
          <w:rFonts w:cstheme="minorHAnsi"/>
          <w:lang w:eastAsia="en-GB"/>
        </w:rPr>
        <w:t xml:space="preserve"> (Wales Audit Office and Audit Scotland) experience also.  We have therefore made this a compulsory part of the challenge, i.e. all applicants must demonstrate that their final solutions will be capable of extracting, cleansing</w:t>
      </w:r>
      <w:r w:rsidR="006F48B5">
        <w:rPr>
          <w:rFonts w:cstheme="minorHAnsi"/>
          <w:lang w:eastAsia="en-GB"/>
        </w:rPr>
        <w:t>, formatting</w:t>
      </w:r>
      <w:r w:rsidRPr="00F2463F">
        <w:rPr>
          <w:rFonts w:cstheme="minorHAnsi"/>
          <w:lang w:eastAsia="en-GB"/>
        </w:rPr>
        <w:t xml:space="preserve"> and validating information from different Financial Management Systems.</w:t>
      </w:r>
    </w:p>
    <w:p w14:paraId="3E6239BD" w14:textId="77777777" w:rsidR="00141FB3" w:rsidRDefault="00141FB3" w:rsidP="00141FB3">
      <w:pPr>
        <w:shd w:val="clear" w:color="auto" w:fill="FFFFFF"/>
        <w:spacing w:before="63" w:after="252"/>
        <w:rPr>
          <w:rFonts w:cstheme="minorHAnsi"/>
          <w:lang w:eastAsia="en-GB"/>
        </w:rPr>
      </w:pPr>
      <w:r w:rsidRPr="00F2463F">
        <w:rPr>
          <w:rFonts w:cstheme="minorHAnsi"/>
          <w:lang w:eastAsia="en-GB"/>
        </w:rPr>
        <w:t>With regards to Value for Money Auditing, data is received in the form of management information and publically available data.  Generally the publically available data will not require much cleaning but there may be some work in cleaning the management information that we receive.</w:t>
      </w:r>
    </w:p>
    <w:p w14:paraId="594DE82B" w14:textId="77777777" w:rsidR="00141FB3" w:rsidRPr="00F2463F" w:rsidRDefault="00141FB3" w:rsidP="00141FB3">
      <w:pPr>
        <w:spacing w:after="0" w:line="240" w:lineRule="auto"/>
        <w:rPr>
          <w:rFonts w:eastAsia="Times New Roman" w:cstheme="minorHAnsi"/>
          <w:color w:val="5E5E5E"/>
          <w:lang w:eastAsia="en-GB"/>
        </w:rPr>
      </w:pPr>
    </w:p>
    <w:p w14:paraId="1CD091AA" w14:textId="77777777" w:rsidR="00141FB3" w:rsidRPr="00F2463F" w:rsidRDefault="00141FB3" w:rsidP="002634A5">
      <w:pPr>
        <w:pStyle w:val="Heading2"/>
        <w:numPr>
          <w:ilvl w:val="0"/>
          <w:numId w:val="2"/>
        </w:numPr>
        <w:rPr>
          <w:rFonts w:eastAsia="Times New Roman"/>
          <w:lang w:eastAsia="en-GB"/>
        </w:rPr>
      </w:pPr>
      <w:r w:rsidRPr="00F2463F">
        <w:rPr>
          <w:rFonts w:eastAsia="Times New Roman"/>
          <w:lang w:eastAsia="en-GB"/>
        </w:rPr>
        <w:t>W</w:t>
      </w:r>
      <w:r w:rsidR="00173E88">
        <w:rPr>
          <w:rFonts w:eastAsia="Times New Roman"/>
          <w:lang w:eastAsia="en-GB"/>
        </w:rPr>
        <w:t xml:space="preserve">hat does good look like for </w:t>
      </w:r>
      <w:r w:rsidR="00B90B48">
        <w:rPr>
          <w:rFonts w:eastAsia="Times New Roman"/>
          <w:lang w:eastAsia="en-GB"/>
        </w:rPr>
        <w:t>Phase I</w:t>
      </w:r>
      <w:r w:rsidRPr="00141FB3">
        <w:rPr>
          <w:rFonts w:eastAsia="Times New Roman"/>
          <w:lang w:eastAsia="en-GB"/>
        </w:rPr>
        <w:t>?</w:t>
      </w:r>
    </w:p>
    <w:p w14:paraId="0870EAA6" w14:textId="77777777" w:rsidR="009F456E" w:rsidRPr="00F2463F" w:rsidRDefault="009F456E" w:rsidP="00141FB3">
      <w:pPr>
        <w:spacing w:after="0" w:line="240" w:lineRule="auto"/>
        <w:rPr>
          <w:rFonts w:eastAsia="Times New Roman" w:cstheme="minorHAnsi"/>
          <w:color w:val="5E5E5E"/>
          <w:lang w:eastAsia="en-GB"/>
        </w:rPr>
      </w:pPr>
    </w:p>
    <w:p w14:paraId="6EE68525" w14:textId="77777777" w:rsidR="009F456E" w:rsidRPr="00F36627" w:rsidRDefault="00B90B48" w:rsidP="00F36627">
      <w:pPr>
        <w:shd w:val="clear" w:color="auto" w:fill="FFFFFF"/>
        <w:spacing w:before="63" w:after="252"/>
        <w:rPr>
          <w:rFonts w:cstheme="minorHAnsi"/>
          <w:color w:val="FF0000"/>
          <w:lang w:eastAsia="en-GB"/>
        </w:rPr>
      </w:pPr>
      <w:r>
        <w:rPr>
          <w:rFonts w:cstheme="minorHAnsi"/>
        </w:rPr>
        <w:t>Phase I</w:t>
      </w:r>
      <w:r w:rsidR="009F456E" w:rsidRPr="00F2463F">
        <w:rPr>
          <w:rFonts w:cstheme="minorHAnsi"/>
        </w:rPr>
        <w:t xml:space="preserve"> provides an opportunity for suppliers to research our challenge and propose a potential solution.  Ideally that proposal would identify ways of making our audit work more efficient by reducing the amount of time spent identifying, extracting and manually testing samples.  It would also potentially enable us to </w:t>
      </w:r>
      <w:r w:rsidR="00F36627">
        <w:rPr>
          <w:rFonts w:cstheme="minorHAnsi"/>
        </w:rPr>
        <w:t>automate data analysis currently undertaken (e.g. reconciliation of general ledger transaction activity to the accounts, variance analysis</w:t>
      </w:r>
      <w:r w:rsidR="00B205E7">
        <w:rPr>
          <w:rFonts w:cstheme="minorHAnsi"/>
        </w:rPr>
        <w:t>,</w:t>
      </w:r>
      <w:r w:rsidR="00F36627">
        <w:rPr>
          <w:rFonts w:cstheme="minorHAnsi"/>
        </w:rPr>
        <w:t xml:space="preserve"> and production of lead schedule templates)</w:t>
      </w:r>
      <w:r w:rsidR="009F456E" w:rsidRPr="00F2463F">
        <w:rPr>
          <w:rFonts w:eastAsia="Times New Roman" w:cstheme="minorHAnsi"/>
        </w:rPr>
        <w:t xml:space="preserve"> and test whole financial transaction populations ‘at the touch of a button’.  This would allow us to focus our audit effort towards identifying high risk transactions, anomalies and potential irregularities for further human investigation, freeing up </w:t>
      </w:r>
      <w:r w:rsidR="009F456E" w:rsidRPr="00F2463F">
        <w:rPr>
          <w:rFonts w:cstheme="minorHAnsi"/>
        </w:rPr>
        <w:t xml:space="preserve">more time to be spent on value added work. </w:t>
      </w:r>
    </w:p>
    <w:p w14:paraId="1C8EC80A" w14:textId="77777777" w:rsidR="00F2463F" w:rsidRPr="00F2463F" w:rsidRDefault="009F456E">
      <w:pPr>
        <w:rPr>
          <w:rFonts w:cstheme="minorHAnsi"/>
        </w:rPr>
      </w:pPr>
      <w:r w:rsidRPr="00F2463F">
        <w:rPr>
          <w:rFonts w:cstheme="minorHAnsi"/>
        </w:rPr>
        <w:t xml:space="preserve">With regards to the </w:t>
      </w:r>
      <w:r w:rsidR="00173E88">
        <w:rPr>
          <w:rFonts w:cstheme="minorHAnsi"/>
        </w:rPr>
        <w:t xml:space="preserve">Value for Money Audit work, at </w:t>
      </w:r>
      <w:r w:rsidR="00B90B48">
        <w:rPr>
          <w:rFonts w:cstheme="minorHAnsi"/>
        </w:rPr>
        <w:t>Phase I</w:t>
      </w:r>
      <w:r w:rsidRPr="00F2463F">
        <w:rPr>
          <w:rFonts w:cstheme="minorHAnsi"/>
        </w:rPr>
        <w:t xml:space="preserve"> we would be keen for suppliers to identify a potential solution that could analyse </w:t>
      </w:r>
      <w:r w:rsidR="00F2463F" w:rsidRPr="00F2463F">
        <w:rPr>
          <w:rFonts w:cstheme="minorHAnsi"/>
        </w:rPr>
        <w:t xml:space="preserve">data (both management information and publically available data) on a wide range of topics.  The proposed solution would suggest ways in which we could standardise the approach to analysing this data to support findings and conclusions in our public reports.  </w:t>
      </w:r>
    </w:p>
    <w:p w14:paraId="2C9CFB2E" w14:textId="77777777" w:rsidR="00141FB3" w:rsidRDefault="00F2463F">
      <w:pPr>
        <w:rPr>
          <w:rFonts w:cstheme="minorHAnsi"/>
        </w:rPr>
      </w:pPr>
      <w:r w:rsidRPr="00F2463F">
        <w:rPr>
          <w:rFonts w:cstheme="minorHAnsi"/>
        </w:rPr>
        <w:t xml:space="preserve"> </w:t>
      </w:r>
    </w:p>
    <w:p w14:paraId="1D5CDB7F" w14:textId="77777777" w:rsidR="002634A5" w:rsidRPr="00F2463F" w:rsidRDefault="002634A5">
      <w:pPr>
        <w:rPr>
          <w:rFonts w:cstheme="minorHAnsi"/>
        </w:rPr>
      </w:pPr>
    </w:p>
    <w:p w14:paraId="0E5D4B11" w14:textId="77777777" w:rsidR="00141FB3" w:rsidRPr="00F2463F" w:rsidRDefault="00F2463F" w:rsidP="002634A5">
      <w:pPr>
        <w:pStyle w:val="Heading2"/>
        <w:numPr>
          <w:ilvl w:val="0"/>
          <w:numId w:val="2"/>
        </w:numPr>
        <w:rPr>
          <w:rFonts w:eastAsia="Times New Roman"/>
          <w:lang w:eastAsia="en-GB"/>
        </w:rPr>
      </w:pPr>
      <w:r w:rsidRPr="00F2463F">
        <w:rPr>
          <w:rFonts w:eastAsia="Times New Roman"/>
          <w:lang w:eastAsia="en-GB"/>
        </w:rPr>
        <w:t>I</w:t>
      </w:r>
      <w:r w:rsidR="00141FB3" w:rsidRPr="00141FB3">
        <w:rPr>
          <w:rFonts w:eastAsia="Times New Roman"/>
          <w:lang w:eastAsia="en-GB"/>
        </w:rPr>
        <w:t>s it difficult to develop a training set of data</w:t>
      </w:r>
      <w:r w:rsidRPr="00F2463F">
        <w:rPr>
          <w:rFonts w:eastAsia="Times New Roman"/>
          <w:lang w:eastAsia="en-GB"/>
        </w:rPr>
        <w:t>?</w:t>
      </w:r>
    </w:p>
    <w:p w14:paraId="2C1579EF" w14:textId="77777777" w:rsidR="00F2463F" w:rsidRPr="00F2463F" w:rsidRDefault="00F2463F" w:rsidP="00141FB3">
      <w:pPr>
        <w:spacing w:after="0" w:line="240" w:lineRule="auto"/>
        <w:rPr>
          <w:rFonts w:eastAsia="Times New Roman" w:cstheme="minorHAnsi"/>
          <w:color w:val="5E5E5E"/>
          <w:lang w:eastAsia="en-GB"/>
        </w:rPr>
      </w:pPr>
    </w:p>
    <w:p w14:paraId="4EF3867D" w14:textId="77777777" w:rsidR="00F2463F" w:rsidRPr="00F2463F" w:rsidRDefault="00F2463F" w:rsidP="00141FB3">
      <w:pPr>
        <w:spacing w:after="0" w:line="240" w:lineRule="auto"/>
        <w:rPr>
          <w:rFonts w:eastAsia="Times New Roman" w:cstheme="minorHAnsi"/>
          <w:color w:val="000000" w:themeColor="text1"/>
          <w:lang w:eastAsia="en-GB"/>
        </w:rPr>
      </w:pPr>
      <w:r w:rsidRPr="00F2463F">
        <w:rPr>
          <w:rFonts w:eastAsia="Times New Roman" w:cstheme="minorHAnsi"/>
          <w:color w:val="000000" w:themeColor="text1"/>
          <w:lang w:eastAsia="en-GB"/>
        </w:rPr>
        <w:t>This is something that we haven’t attempted to do.  In Northern Ireland a shared service provider holds all of the financial records for all nine government departments and</w:t>
      </w:r>
      <w:r w:rsidR="008E15E8">
        <w:rPr>
          <w:rFonts w:eastAsia="Times New Roman" w:cstheme="minorHAnsi"/>
          <w:color w:val="000000" w:themeColor="text1"/>
          <w:lang w:eastAsia="en-GB"/>
        </w:rPr>
        <w:t xml:space="preserve"> their agencies</w:t>
      </w:r>
      <w:r w:rsidRPr="00F2463F">
        <w:rPr>
          <w:rFonts w:eastAsia="Times New Roman" w:cstheme="minorHAnsi"/>
          <w:color w:val="000000" w:themeColor="text1"/>
          <w:lang w:eastAsia="en-GB"/>
        </w:rPr>
        <w:t xml:space="preserve">.  We are </w:t>
      </w:r>
      <w:r w:rsidR="00173E88">
        <w:rPr>
          <w:rFonts w:eastAsia="Times New Roman" w:cstheme="minorHAnsi"/>
          <w:color w:val="000000" w:themeColor="text1"/>
          <w:lang w:eastAsia="en-GB"/>
        </w:rPr>
        <w:t xml:space="preserve">suggesting that </w:t>
      </w:r>
      <w:r w:rsidR="00B90B48">
        <w:rPr>
          <w:rFonts w:eastAsia="Times New Roman" w:cstheme="minorHAnsi"/>
          <w:color w:val="000000" w:themeColor="text1"/>
          <w:lang w:eastAsia="en-GB"/>
        </w:rPr>
        <w:t>Phase I</w:t>
      </w:r>
      <w:r w:rsidRPr="00F2463F">
        <w:rPr>
          <w:rFonts w:eastAsia="Times New Roman" w:cstheme="minorHAnsi"/>
          <w:color w:val="000000" w:themeColor="text1"/>
          <w:lang w:eastAsia="en-GB"/>
        </w:rPr>
        <w:t xml:space="preserve"> would focus on the data supplied by the shared service and possibly one other NDPB.  This would need to be extended to other sources of data (potential</w:t>
      </w:r>
      <w:r w:rsidR="00173E88">
        <w:rPr>
          <w:rFonts w:eastAsia="Times New Roman" w:cstheme="minorHAnsi"/>
          <w:color w:val="000000" w:themeColor="text1"/>
          <w:lang w:eastAsia="en-GB"/>
        </w:rPr>
        <w:t xml:space="preserve">ly from Wales and Scotland) in </w:t>
      </w:r>
      <w:r w:rsidR="00B90B48">
        <w:rPr>
          <w:rFonts w:eastAsia="Times New Roman" w:cstheme="minorHAnsi"/>
          <w:color w:val="000000" w:themeColor="text1"/>
          <w:lang w:eastAsia="en-GB"/>
        </w:rPr>
        <w:t>Phase II</w:t>
      </w:r>
      <w:r w:rsidRPr="00F2463F">
        <w:rPr>
          <w:rFonts w:eastAsia="Times New Roman" w:cstheme="minorHAnsi"/>
          <w:color w:val="000000" w:themeColor="text1"/>
          <w:lang w:eastAsia="en-GB"/>
        </w:rPr>
        <w:t xml:space="preserve"> to ensure that any solution is suitable for the wider market.  We are happy for suppliers to develop their own set of training data if they feel that this would be beneficial.</w:t>
      </w:r>
    </w:p>
    <w:p w14:paraId="6F7B39E1" w14:textId="77777777" w:rsidR="00F2463F" w:rsidRPr="00F2463F" w:rsidRDefault="00F2463F" w:rsidP="00141FB3">
      <w:pPr>
        <w:spacing w:after="0" w:line="240" w:lineRule="auto"/>
        <w:rPr>
          <w:rFonts w:eastAsia="Times New Roman" w:cstheme="minorHAnsi"/>
          <w:color w:val="5E5E5E"/>
          <w:lang w:eastAsia="en-GB"/>
        </w:rPr>
      </w:pPr>
    </w:p>
    <w:p w14:paraId="65687016" w14:textId="77777777" w:rsidR="00F2463F" w:rsidRPr="00F2463F" w:rsidRDefault="00F2463F" w:rsidP="00141FB3">
      <w:pPr>
        <w:spacing w:after="0" w:line="240" w:lineRule="auto"/>
        <w:rPr>
          <w:rFonts w:eastAsia="Times New Roman" w:cstheme="minorHAnsi"/>
          <w:color w:val="5E5E5E"/>
          <w:lang w:eastAsia="en-GB"/>
        </w:rPr>
      </w:pPr>
    </w:p>
    <w:p w14:paraId="72A0E5DD" w14:textId="77777777" w:rsidR="00141FB3" w:rsidRPr="00F2463F" w:rsidRDefault="00F2463F" w:rsidP="002634A5">
      <w:pPr>
        <w:pStyle w:val="Heading2"/>
        <w:numPr>
          <w:ilvl w:val="0"/>
          <w:numId w:val="2"/>
        </w:numPr>
        <w:rPr>
          <w:rFonts w:eastAsia="Times New Roman"/>
          <w:lang w:eastAsia="en-GB"/>
        </w:rPr>
      </w:pPr>
      <w:r w:rsidRPr="00F2463F">
        <w:rPr>
          <w:rFonts w:eastAsia="Times New Roman"/>
          <w:lang w:eastAsia="en-GB"/>
        </w:rPr>
        <w:t>W</w:t>
      </w:r>
      <w:r w:rsidR="00141FB3" w:rsidRPr="00141FB3">
        <w:rPr>
          <w:rFonts w:eastAsia="Times New Roman"/>
          <w:lang w:eastAsia="en-GB"/>
        </w:rPr>
        <w:t>ithin the process of co-creation; how much would you be willing to redefine the initial expectations for the solution?</w:t>
      </w:r>
    </w:p>
    <w:p w14:paraId="219F4261" w14:textId="77777777" w:rsidR="00F2463F" w:rsidRDefault="00F2463F"/>
    <w:p w14:paraId="75C236B6" w14:textId="77777777" w:rsidR="00F2463F" w:rsidRDefault="00F2463F">
      <w:r>
        <w:t xml:space="preserve">It will be important that the solution addresses our original expectations unless there is an opportunity to develop a solution that is more advanced and is capable of delivering additional functionality or benefits that we hadn’t </w:t>
      </w:r>
      <w:r w:rsidR="006A1E70">
        <w:t xml:space="preserve">originally </w:t>
      </w:r>
      <w:r>
        <w:t xml:space="preserve">anticipated. </w:t>
      </w:r>
    </w:p>
    <w:p w14:paraId="36B9DC27" w14:textId="77777777" w:rsidR="00571194" w:rsidRDefault="00571194"/>
    <w:p w14:paraId="133F9DB6" w14:textId="77777777" w:rsidR="00571194" w:rsidRPr="00F2463F" w:rsidRDefault="00571194" w:rsidP="00571194">
      <w:pPr>
        <w:pStyle w:val="Heading2"/>
        <w:numPr>
          <w:ilvl w:val="0"/>
          <w:numId w:val="2"/>
        </w:numPr>
        <w:rPr>
          <w:rFonts w:eastAsia="Times New Roman"/>
          <w:lang w:eastAsia="en-GB"/>
        </w:rPr>
      </w:pPr>
      <w:r w:rsidRPr="00F2463F">
        <w:rPr>
          <w:rFonts w:eastAsia="Times New Roman"/>
          <w:lang w:eastAsia="en-GB"/>
        </w:rPr>
        <w:t>W</w:t>
      </w:r>
      <w:r>
        <w:rPr>
          <w:rFonts w:eastAsia="Times New Roman"/>
          <w:lang w:eastAsia="en-GB"/>
        </w:rPr>
        <w:t>ill the NIAO provide their Information Asset Registry and/or exemplar open datasets for challenge participants to prototype against</w:t>
      </w:r>
      <w:r w:rsidRPr="00141FB3">
        <w:rPr>
          <w:rFonts w:eastAsia="Times New Roman"/>
          <w:lang w:eastAsia="en-GB"/>
        </w:rPr>
        <w:t>?</w:t>
      </w:r>
    </w:p>
    <w:p w14:paraId="0A9204EB" w14:textId="77777777" w:rsidR="00571194" w:rsidRPr="00F2463F" w:rsidRDefault="00571194" w:rsidP="00571194">
      <w:pPr>
        <w:spacing w:after="0" w:line="240" w:lineRule="auto"/>
        <w:rPr>
          <w:rFonts w:eastAsia="Times New Roman" w:cstheme="minorHAnsi"/>
          <w:color w:val="5E5E5E"/>
          <w:lang w:eastAsia="en-GB"/>
        </w:rPr>
      </w:pPr>
    </w:p>
    <w:p w14:paraId="1ED36EE2" w14:textId="77777777" w:rsidR="00571194" w:rsidRDefault="00571194" w:rsidP="00571194">
      <w:pPr>
        <w:rPr>
          <w:rFonts w:cstheme="minorHAnsi"/>
        </w:rPr>
      </w:pPr>
      <w:r>
        <w:rPr>
          <w:rFonts w:cstheme="minorHAnsi"/>
        </w:rPr>
        <w:t>Anonymized data</w:t>
      </w:r>
      <w:r w:rsidRPr="00571194">
        <w:rPr>
          <w:rFonts w:cstheme="minorHAnsi"/>
        </w:rPr>
        <w:t>sets</w:t>
      </w:r>
      <w:r>
        <w:rPr>
          <w:rFonts w:cstheme="minorHAnsi"/>
        </w:rPr>
        <w:t xml:space="preserve"> that are currently used for audits will be made available to suppliers for use as part of the project. Furthermore, we are in discussion with data holders to see what addition</w:t>
      </w:r>
      <w:r w:rsidR="008901B6">
        <w:rPr>
          <w:rFonts w:cstheme="minorHAnsi"/>
        </w:rPr>
        <w:t xml:space="preserve">al sub ledgers and fields can be provided. </w:t>
      </w:r>
      <w:r w:rsidRPr="00571194">
        <w:rPr>
          <w:rFonts w:cstheme="minorHAnsi"/>
        </w:rPr>
        <w:t xml:space="preserve"> </w:t>
      </w:r>
    </w:p>
    <w:p w14:paraId="3051A0D4" w14:textId="77777777" w:rsidR="008901B6" w:rsidRDefault="008901B6" w:rsidP="00571194">
      <w:pPr>
        <w:rPr>
          <w:rFonts w:cstheme="minorHAnsi"/>
        </w:rPr>
      </w:pPr>
    </w:p>
    <w:p w14:paraId="4693BEDB" w14:textId="77777777" w:rsidR="008901B6" w:rsidRPr="00F2463F" w:rsidRDefault="008901B6" w:rsidP="008901B6">
      <w:pPr>
        <w:pStyle w:val="Heading2"/>
        <w:numPr>
          <w:ilvl w:val="0"/>
          <w:numId w:val="2"/>
        </w:numPr>
        <w:rPr>
          <w:rFonts w:eastAsia="Times New Roman"/>
          <w:lang w:eastAsia="en-GB"/>
        </w:rPr>
      </w:pPr>
      <w:bookmarkStart w:id="0" w:name="question_6"/>
      <w:r>
        <w:rPr>
          <w:rFonts w:eastAsia="Times New Roman"/>
          <w:lang w:eastAsia="en-GB"/>
        </w:rPr>
        <w:t xml:space="preserve">Will suppliers know the structure of the data before they make promises on what they can provide? </w:t>
      </w:r>
    </w:p>
    <w:bookmarkEnd w:id="0"/>
    <w:p w14:paraId="2D0DA93B" w14:textId="77777777" w:rsidR="008901B6" w:rsidRPr="00F2463F" w:rsidRDefault="008901B6" w:rsidP="008901B6">
      <w:pPr>
        <w:spacing w:after="0" w:line="240" w:lineRule="auto"/>
        <w:rPr>
          <w:rFonts w:eastAsia="Times New Roman" w:cstheme="minorHAnsi"/>
          <w:color w:val="5E5E5E"/>
          <w:lang w:eastAsia="en-GB"/>
        </w:rPr>
      </w:pPr>
    </w:p>
    <w:p w14:paraId="002215D4" w14:textId="77777777" w:rsidR="00BF7BCD" w:rsidRDefault="008901B6" w:rsidP="00BF7BCD">
      <w:pPr>
        <w:rPr>
          <w:rFonts w:cstheme="minorHAnsi"/>
        </w:rPr>
      </w:pPr>
      <w:r>
        <w:rPr>
          <w:rFonts w:cstheme="minorHAnsi"/>
        </w:rPr>
        <w:t>While datasets will not be provided to s</w:t>
      </w:r>
      <w:r w:rsidR="001B64BC">
        <w:rPr>
          <w:rFonts w:cstheme="minorHAnsi"/>
        </w:rPr>
        <w:t xml:space="preserve">uppliers prior to the start of </w:t>
      </w:r>
      <w:r w:rsidR="00B90B48">
        <w:rPr>
          <w:rFonts w:cstheme="minorHAnsi"/>
        </w:rPr>
        <w:t>Phase I</w:t>
      </w:r>
      <w:r w:rsidR="00BF7BCD">
        <w:rPr>
          <w:rFonts w:cstheme="minorHAnsi"/>
        </w:rPr>
        <w:t xml:space="preserve">, the structure of the data is reasonably simple with similar information recorded for each body. </w:t>
      </w:r>
      <w:r>
        <w:rPr>
          <w:rFonts w:cstheme="minorHAnsi"/>
        </w:rPr>
        <w:t xml:space="preserve">Datasets are currently </w:t>
      </w:r>
      <w:r w:rsidR="00BF7BCD">
        <w:rPr>
          <w:rFonts w:cstheme="minorHAnsi"/>
        </w:rPr>
        <w:t>held in Excel and CSV file formats</w:t>
      </w:r>
      <w:r w:rsidR="00BF7BCD" w:rsidRPr="00BF7BCD">
        <w:rPr>
          <w:rFonts w:cstheme="minorHAnsi"/>
        </w:rPr>
        <w:t xml:space="preserve"> and include</w:t>
      </w:r>
      <w:r w:rsidR="008E6518">
        <w:rPr>
          <w:rFonts w:cstheme="minorHAnsi"/>
        </w:rPr>
        <w:t xml:space="preserve"> a</w:t>
      </w:r>
      <w:r w:rsidR="00D57FDE">
        <w:rPr>
          <w:rFonts w:cstheme="minorHAnsi"/>
        </w:rPr>
        <w:t xml:space="preserve"> large range of fields such as</w:t>
      </w:r>
      <w:r w:rsidR="00BF7BCD" w:rsidRPr="00BF7BCD">
        <w:rPr>
          <w:rFonts w:cstheme="minorHAnsi"/>
        </w:rPr>
        <w:t>:</w:t>
      </w:r>
    </w:p>
    <w:p w14:paraId="36AC0DE1" w14:textId="77777777" w:rsidR="00BF7BCD" w:rsidRDefault="00BF7BCD" w:rsidP="00BF7BCD">
      <w:pPr>
        <w:pStyle w:val="ListParagraph"/>
        <w:numPr>
          <w:ilvl w:val="0"/>
          <w:numId w:val="7"/>
        </w:numPr>
        <w:rPr>
          <w:rFonts w:cstheme="minorHAnsi"/>
          <w:sz w:val="22"/>
          <w:szCs w:val="22"/>
        </w:rPr>
      </w:pPr>
      <w:r>
        <w:rPr>
          <w:rFonts w:cstheme="minorHAnsi"/>
          <w:sz w:val="22"/>
          <w:szCs w:val="22"/>
        </w:rPr>
        <w:t>Cost centre</w:t>
      </w:r>
    </w:p>
    <w:p w14:paraId="019D3C7F" w14:textId="77777777" w:rsidR="00BF7BCD" w:rsidRDefault="00BF7BCD" w:rsidP="00BF7BCD">
      <w:pPr>
        <w:pStyle w:val="ListParagraph"/>
        <w:numPr>
          <w:ilvl w:val="0"/>
          <w:numId w:val="7"/>
        </w:numPr>
        <w:rPr>
          <w:rFonts w:cstheme="minorHAnsi"/>
          <w:sz w:val="22"/>
          <w:szCs w:val="22"/>
        </w:rPr>
      </w:pPr>
      <w:r>
        <w:rPr>
          <w:rFonts w:cstheme="minorHAnsi"/>
          <w:sz w:val="22"/>
          <w:szCs w:val="22"/>
        </w:rPr>
        <w:t>Account Code</w:t>
      </w:r>
    </w:p>
    <w:p w14:paraId="08268824" w14:textId="77777777" w:rsidR="00BF7BCD" w:rsidRDefault="00BF7BCD" w:rsidP="00BF7BCD">
      <w:pPr>
        <w:pStyle w:val="ListParagraph"/>
        <w:numPr>
          <w:ilvl w:val="0"/>
          <w:numId w:val="7"/>
        </w:numPr>
        <w:rPr>
          <w:rFonts w:cstheme="minorHAnsi"/>
          <w:sz w:val="22"/>
          <w:szCs w:val="22"/>
        </w:rPr>
      </w:pPr>
      <w:r>
        <w:rPr>
          <w:rFonts w:cstheme="minorHAnsi"/>
          <w:sz w:val="22"/>
          <w:szCs w:val="22"/>
        </w:rPr>
        <w:t>Transaction description</w:t>
      </w:r>
    </w:p>
    <w:p w14:paraId="494182CD" w14:textId="77777777" w:rsidR="00BF7BCD" w:rsidRDefault="00BF7BCD" w:rsidP="00BF7BCD">
      <w:pPr>
        <w:pStyle w:val="ListParagraph"/>
        <w:numPr>
          <w:ilvl w:val="0"/>
          <w:numId w:val="7"/>
        </w:numPr>
        <w:rPr>
          <w:rFonts w:cstheme="minorHAnsi"/>
          <w:sz w:val="22"/>
          <w:szCs w:val="22"/>
        </w:rPr>
      </w:pPr>
      <w:r>
        <w:rPr>
          <w:rFonts w:cstheme="minorHAnsi"/>
          <w:sz w:val="22"/>
          <w:szCs w:val="22"/>
        </w:rPr>
        <w:t>Transaction date</w:t>
      </w:r>
    </w:p>
    <w:p w14:paraId="7143E0E0" w14:textId="77777777" w:rsidR="00BF7BCD" w:rsidRDefault="00BF7BCD" w:rsidP="00BF7BCD">
      <w:pPr>
        <w:pStyle w:val="ListParagraph"/>
        <w:numPr>
          <w:ilvl w:val="0"/>
          <w:numId w:val="7"/>
        </w:numPr>
        <w:rPr>
          <w:rFonts w:cstheme="minorHAnsi"/>
          <w:sz w:val="22"/>
          <w:szCs w:val="22"/>
        </w:rPr>
      </w:pPr>
      <w:r>
        <w:rPr>
          <w:rFonts w:cstheme="minorHAnsi"/>
          <w:sz w:val="22"/>
          <w:szCs w:val="22"/>
        </w:rPr>
        <w:t>Value</w:t>
      </w:r>
    </w:p>
    <w:p w14:paraId="5416F732" w14:textId="77777777" w:rsidR="00A03BBC" w:rsidRDefault="00A03BBC" w:rsidP="00BF7BCD">
      <w:pPr>
        <w:pStyle w:val="ListParagraph"/>
        <w:numPr>
          <w:ilvl w:val="0"/>
          <w:numId w:val="7"/>
        </w:numPr>
        <w:rPr>
          <w:rFonts w:cstheme="minorHAnsi"/>
          <w:sz w:val="22"/>
          <w:szCs w:val="22"/>
        </w:rPr>
      </w:pPr>
      <w:r>
        <w:rPr>
          <w:rFonts w:cstheme="minorHAnsi"/>
          <w:sz w:val="22"/>
          <w:szCs w:val="22"/>
        </w:rPr>
        <w:t>Transaction type</w:t>
      </w:r>
    </w:p>
    <w:p w14:paraId="101622E4" w14:textId="77777777" w:rsidR="00BF7BCD" w:rsidRDefault="00BF7BCD" w:rsidP="00BF7BCD">
      <w:pPr>
        <w:pStyle w:val="ListParagraph"/>
        <w:numPr>
          <w:ilvl w:val="0"/>
          <w:numId w:val="7"/>
        </w:numPr>
        <w:rPr>
          <w:rFonts w:cstheme="minorHAnsi"/>
          <w:sz w:val="22"/>
          <w:szCs w:val="22"/>
        </w:rPr>
      </w:pPr>
      <w:r>
        <w:rPr>
          <w:rFonts w:cstheme="minorHAnsi"/>
          <w:sz w:val="22"/>
          <w:szCs w:val="22"/>
        </w:rPr>
        <w:t>Batch name</w:t>
      </w:r>
    </w:p>
    <w:p w14:paraId="3C45439E" w14:textId="77777777" w:rsidR="00BF7BCD" w:rsidRDefault="00BF7BCD" w:rsidP="00BF7BCD">
      <w:pPr>
        <w:pStyle w:val="ListParagraph"/>
        <w:numPr>
          <w:ilvl w:val="0"/>
          <w:numId w:val="7"/>
        </w:numPr>
        <w:rPr>
          <w:rFonts w:cstheme="minorHAnsi"/>
          <w:sz w:val="22"/>
          <w:szCs w:val="22"/>
        </w:rPr>
      </w:pPr>
      <w:r>
        <w:rPr>
          <w:rFonts w:cstheme="minorHAnsi"/>
          <w:sz w:val="22"/>
          <w:szCs w:val="22"/>
        </w:rPr>
        <w:t>Supplier name</w:t>
      </w:r>
    </w:p>
    <w:p w14:paraId="483FE67B" w14:textId="77777777" w:rsidR="00BF7BCD" w:rsidRDefault="00BF7BCD" w:rsidP="00BF7BCD">
      <w:pPr>
        <w:pStyle w:val="ListParagraph"/>
        <w:numPr>
          <w:ilvl w:val="0"/>
          <w:numId w:val="7"/>
        </w:numPr>
        <w:rPr>
          <w:rFonts w:cstheme="minorHAnsi"/>
          <w:sz w:val="22"/>
          <w:szCs w:val="22"/>
        </w:rPr>
      </w:pPr>
      <w:r>
        <w:rPr>
          <w:rFonts w:cstheme="minorHAnsi"/>
          <w:sz w:val="22"/>
          <w:szCs w:val="22"/>
        </w:rPr>
        <w:t>Invoice number</w:t>
      </w:r>
    </w:p>
    <w:p w14:paraId="5679CD9B" w14:textId="77777777" w:rsidR="00BF7BCD" w:rsidRDefault="00BF7BCD" w:rsidP="00BF7BCD">
      <w:pPr>
        <w:pStyle w:val="ListParagraph"/>
        <w:numPr>
          <w:ilvl w:val="0"/>
          <w:numId w:val="7"/>
        </w:numPr>
        <w:rPr>
          <w:rFonts w:cstheme="minorHAnsi"/>
          <w:sz w:val="22"/>
          <w:szCs w:val="22"/>
        </w:rPr>
      </w:pPr>
      <w:r>
        <w:rPr>
          <w:rFonts w:cstheme="minorHAnsi"/>
          <w:sz w:val="22"/>
          <w:szCs w:val="22"/>
        </w:rPr>
        <w:t>Purchase Order number</w:t>
      </w:r>
    </w:p>
    <w:p w14:paraId="19D193BE" w14:textId="77777777" w:rsidR="00ED55A7" w:rsidRDefault="001E1CF8" w:rsidP="00BF7BCD">
      <w:pPr>
        <w:pStyle w:val="ListParagraph"/>
        <w:numPr>
          <w:ilvl w:val="0"/>
          <w:numId w:val="7"/>
        </w:numPr>
        <w:rPr>
          <w:rFonts w:cstheme="minorHAnsi"/>
          <w:sz w:val="22"/>
          <w:szCs w:val="22"/>
        </w:rPr>
      </w:pPr>
      <w:r>
        <w:rPr>
          <w:rFonts w:cstheme="minorHAnsi"/>
          <w:sz w:val="22"/>
          <w:szCs w:val="22"/>
        </w:rPr>
        <w:t>Purchase Order approval details</w:t>
      </w:r>
    </w:p>
    <w:p w14:paraId="181DB119" w14:textId="77777777" w:rsidR="001E1CF8" w:rsidRDefault="00B74D8A" w:rsidP="00BF7BCD">
      <w:pPr>
        <w:pStyle w:val="ListParagraph"/>
        <w:numPr>
          <w:ilvl w:val="0"/>
          <w:numId w:val="7"/>
        </w:numPr>
        <w:rPr>
          <w:rFonts w:cstheme="minorHAnsi"/>
          <w:sz w:val="22"/>
          <w:szCs w:val="22"/>
        </w:rPr>
      </w:pPr>
      <w:r>
        <w:rPr>
          <w:rFonts w:cstheme="minorHAnsi"/>
          <w:sz w:val="22"/>
          <w:szCs w:val="22"/>
        </w:rPr>
        <w:t>Journal approval details</w:t>
      </w:r>
    </w:p>
    <w:p w14:paraId="461FD417" w14:textId="77777777" w:rsidR="00B74D8A" w:rsidRDefault="00B74D8A" w:rsidP="00BF7BCD">
      <w:pPr>
        <w:pStyle w:val="ListParagraph"/>
        <w:numPr>
          <w:ilvl w:val="0"/>
          <w:numId w:val="7"/>
        </w:numPr>
        <w:rPr>
          <w:rFonts w:cstheme="minorHAnsi"/>
          <w:sz w:val="22"/>
          <w:szCs w:val="22"/>
        </w:rPr>
      </w:pPr>
      <w:r>
        <w:rPr>
          <w:rFonts w:cstheme="minorHAnsi"/>
          <w:sz w:val="22"/>
          <w:szCs w:val="22"/>
        </w:rPr>
        <w:t>Good receipt details</w:t>
      </w:r>
    </w:p>
    <w:p w14:paraId="2AE2199F" w14:textId="537B90DE" w:rsidR="00D20383" w:rsidRPr="00F2463F" w:rsidRDefault="00D20383" w:rsidP="00D20383">
      <w:pPr>
        <w:pStyle w:val="Heading2"/>
        <w:numPr>
          <w:ilvl w:val="0"/>
          <w:numId w:val="2"/>
        </w:numPr>
        <w:rPr>
          <w:rFonts w:eastAsia="Times New Roman"/>
          <w:lang w:eastAsia="en-GB"/>
        </w:rPr>
      </w:pPr>
      <w:r>
        <w:rPr>
          <w:rFonts w:eastAsia="Times New Roman"/>
          <w:lang w:eastAsia="en-GB"/>
        </w:rPr>
        <w:lastRenderedPageBreak/>
        <w:t xml:space="preserve">What data will be used of Phase I and will this data be standardised or will it be scanned invoices which require natural language parsing? </w:t>
      </w:r>
    </w:p>
    <w:p w14:paraId="3EFDAA53" w14:textId="77777777" w:rsidR="00D20383" w:rsidRPr="00F2463F" w:rsidRDefault="00D20383" w:rsidP="00D20383">
      <w:pPr>
        <w:spacing w:after="0" w:line="240" w:lineRule="auto"/>
        <w:rPr>
          <w:rFonts w:eastAsia="Times New Roman" w:cstheme="minorHAnsi"/>
          <w:color w:val="5E5E5E"/>
          <w:lang w:eastAsia="en-GB"/>
        </w:rPr>
      </w:pPr>
    </w:p>
    <w:p w14:paraId="7A8A68C4" w14:textId="2C329F06" w:rsidR="00D20383" w:rsidRDefault="00F71FCB" w:rsidP="00BF7BCD">
      <w:r>
        <w:t>The intention is that Phase I</w:t>
      </w:r>
      <w:r w:rsidRPr="00F71FCB">
        <w:t xml:space="preserve"> will predominately use datasets provided by </w:t>
      </w:r>
      <w:r>
        <w:t>a shared service centre</w:t>
      </w:r>
      <w:r w:rsidRPr="00F71FCB">
        <w:t xml:space="preserve"> for a couple of NI departments. The structure of the datasets will be standardised and will include the fields outlined above for each transaction. While scanned invoices may not be availabl</w:t>
      </w:r>
      <w:r>
        <w:t>e for interrogation as part of Phase I</w:t>
      </w:r>
      <w:r w:rsidRPr="00F71FCB">
        <w:t>, suppliers may want to consider how scanned invoices could be used as part of a data enabled audit when developing proposals. At this stage we can give no guarantee that we will have access to databases or files that include scanned invoice details.</w:t>
      </w:r>
    </w:p>
    <w:p w14:paraId="2D0B7B4D" w14:textId="77777777" w:rsidR="00F71FCB" w:rsidRPr="00F71FCB" w:rsidRDefault="00F71FCB" w:rsidP="00BF7BCD"/>
    <w:p w14:paraId="133CDD32" w14:textId="77777777" w:rsidR="00E3502E" w:rsidRPr="00F2463F" w:rsidRDefault="00E3502E" w:rsidP="00E3502E">
      <w:pPr>
        <w:pStyle w:val="Heading2"/>
        <w:numPr>
          <w:ilvl w:val="0"/>
          <w:numId w:val="2"/>
        </w:numPr>
        <w:rPr>
          <w:rFonts w:eastAsia="Times New Roman"/>
          <w:lang w:eastAsia="en-GB"/>
        </w:rPr>
      </w:pPr>
      <w:r>
        <w:rPr>
          <w:rFonts w:eastAsia="Times New Roman"/>
          <w:lang w:eastAsia="en-GB"/>
        </w:rPr>
        <w:t xml:space="preserve">For the </w:t>
      </w:r>
      <w:r w:rsidRPr="005E473F">
        <w:rPr>
          <w:rFonts w:eastAsia="Times New Roman"/>
          <w:lang w:eastAsia="en-GB"/>
        </w:rPr>
        <w:t xml:space="preserve">Value for </w:t>
      </w:r>
      <w:r w:rsidR="00DD1649">
        <w:rPr>
          <w:rFonts w:eastAsia="Times New Roman"/>
          <w:lang w:eastAsia="en-GB"/>
        </w:rPr>
        <w:t>Money stream, do NIAO</w:t>
      </w:r>
      <w:r w:rsidRPr="005E473F">
        <w:rPr>
          <w:rFonts w:eastAsia="Times New Roman"/>
          <w:lang w:eastAsia="en-GB"/>
        </w:rPr>
        <w:t xml:space="preserve"> have plans to publish new open administrative and management datasets that would allow third-sector and civil society organisations to look into the effectiveness of public spending?</w:t>
      </w:r>
      <w:r>
        <w:rPr>
          <w:rFonts w:eastAsia="Times New Roman"/>
          <w:lang w:eastAsia="en-GB"/>
        </w:rPr>
        <w:t xml:space="preserve"> </w:t>
      </w:r>
    </w:p>
    <w:p w14:paraId="20FE88F4" w14:textId="77777777" w:rsidR="00E3502E" w:rsidRPr="00F2463F" w:rsidRDefault="00E3502E" w:rsidP="00E3502E">
      <w:pPr>
        <w:spacing w:after="0" w:line="240" w:lineRule="auto"/>
        <w:rPr>
          <w:rFonts w:eastAsia="Times New Roman" w:cstheme="minorHAnsi"/>
          <w:color w:val="5E5E5E"/>
          <w:lang w:eastAsia="en-GB"/>
        </w:rPr>
      </w:pPr>
    </w:p>
    <w:p w14:paraId="5FD8BE8C" w14:textId="77777777" w:rsidR="00E3502E" w:rsidRDefault="00E3502E" w:rsidP="00E3502E">
      <w:r>
        <w:rPr>
          <w:rFonts w:cstheme="minorHAnsi"/>
        </w:rPr>
        <w:t>While we are aware that the public sector is keen to publish more open data for consumption by the public, as we are not data producers we will not be publishing this data. Central Government departments, aided by the Northern Ireland Statistics and Research Agency (NISRA), publish open data at the Open Data NI portal.</w:t>
      </w:r>
      <w:r w:rsidRPr="006B51C5">
        <w:t xml:space="preserve"> </w:t>
      </w:r>
    </w:p>
    <w:p w14:paraId="1912ECC2" w14:textId="77777777" w:rsidR="00E3502E" w:rsidRDefault="00E3502E" w:rsidP="00E3502E"/>
    <w:p w14:paraId="06119789" w14:textId="77777777" w:rsidR="00E3502E" w:rsidRPr="00F2463F" w:rsidRDefault="00E3502E" w:rsidP="00E3502E">
      <w:pPr>
        <w:pStyle w:val="Heading2"/>
        <w:numPr>
          <w:ilvl w:val="0"/>
          <w:numId w:val="2"/>
        </w:numPr>
        <w:rPr>
          <w:rFonts w:eastAsia="Times New Roman"/>
          <w:lang w:eastAsia="en-GB"/>
        </w:rPr>
      </w:pPr>
      <w:r>
        <w:rPr>
          <w:rFonts w:eastAsia="Times New Roman"/>
          <w:lang w:eastAsia="en-GB"/>
        </w:rPr>
        <w:t>For the use of government data, what hosting/security requirements will there be, or will data hosting services be provided?</w:t>
      </w:r>
      <w:r w:rsidRPr="00BA4094">
        <w:rPr>
          <w:rFonts w:ascii="Calibri" w:eastAsia="Times New Roman" w:hAnsi="Calibri" w:cs="Calibri"/>
          <w:color w:val="000000"/>
          <w:sz w:val="22"/>
          <w:szCs w:val="22"/>
          <w:lang w:eastAsia="en-GB"/>
        </w:rPr>
        <w:t xml:space="preserve"> </w:t>
      </w:r>
    </w:p>
    <w:p w14:paraId="6BEF1A10" w14:textId="77777777" w:rsidR="00E3502E" w:rsidRPr="00F2463F" w:rsidRDefault="00E3502E" w:rsidP="00E3502E">
      <w:pPr>
        <w:spacing w:after="0" w:line="240" w:lineRule="auto"/>
        <w:rPr>
          <w:rFonts w:eastAsia="Times New Roman" w:cstheme="minorHAnsi"/>
          <w:color w:val="5E5E5E"/>
          <w:lang w:eastAsia="en-GB"/>
        </w:rPr>
      </w:pPr>
    </w:p>
    <w:p w14:paraId="4EC7D9F6" w14:textId="3611F6DF" w:rsidR="00E3502E" w:rsidRDefault="00E3502E" w:rsidP="00E3502E">
      <w:pPr>
        <w:rPr>
          <w:rFonts w:cstheme="minorHAnsi"/>
        </w:rPr>
      </w:pPr>
      <w:r>
        <w:rPr>
          <w:rFonts w:cstheme="minorHAnsi"/>
        </w:rPr>
        <w:t>D</w:t>
      </w:r>
      <w:r w:rsidRPr="005124BC">
        <w:rPr>
          <w:rFonts w:cstheme="minorHAnsi"/>
        </w:rPr>
        <w:t xml:space="preserve">ue diligence will be applied as </w:t>
      </w:r>
      <w:r w:rsidR="00DD1649">
        <w:rPr>
          <w:rFonts w:cstheme="minorHAnsi"/>
        </w:rPr>
        <w:t xml:space="preserve">to what will be done with data and </w:t>
      </w:r>
      <w:r w:rsidRPr="005124BC">
        <w:rPr>
          <w:rFonts w:cstheme="minorHAnsi"/>
        </w:rPr>
        <w:t xml:space="preserve">we will </w:t>
      </w:r>
      <w:r w:rsidR="00DD1649">
        <w:rPr>
          <w:rFonts w:cstheme="minorHAnsi"/>
        </w:rPr>
        <w:t xml:space="preserve">be </w:t>
      </w:r>
      <w:r w:rsidRPr="005124BC">
        <w:rPr>
          <w:rFonts w:cstheme="minorHAnsi"/>
        </w:rPr>
        <w:t>expl</w:t>
      </w:r>
      <w:r>
        <w:rPr>
          <w:rFonts w:cstheme="minorHAnsi"/>
        </w:rPr>
        <w:t xml:space="preserve">icit </w:t>
      </w:r>
      <w:r w:rsidR="00DD1649">
        <w:rPr>
          <w:rFonts w:cstheme="minorHAnsi"/>
        </w:rPr>
        <w:t xml:space="preserve">in </w:t>
      </w:r>
      <w:r>
        <w:rPr>
          <w:rFonts w:cstheme="minorHAnsi"/>
        </w:rPr>
        <w:t xml:space="preserve">how data should be handled. </w:t>
      </w:r>
      <w:r w:rsidRPr="005124BC">
        <w:rPr>
          <w:rFonts w:cstheme="minorHAnsi"/>
        </w:rPr>
        <w:t xml:space="preserve">We will also provide light touch advice to suppliers on the technology code of practice </w:t>
      </w:r>
      <w:r w:rsidR="006B2C13">
        <w:rPr>
          <w:rFonts w:cstheme="minorHAnsi"/>
        </w:rPr>
        <w:t>(</w:t>
      </w:r>
      <w:hyperlink r:id="rId8" w:history="1">
        <w:r w:rsidR="006B2C13" w:rsidRPr="0097676E">
          <w:rPr>
            <w:rStyle w:val="Hyperlink"/>
          </w:rPr>
          <w:t>https://www.gov.uk/government/publications/technology-code-of-practice/technology-code-of-practice</w:t>
        </w:r>
      </w:hyperlink>
      <w:r w:rsidR="006B2C13">
        <w:rPr>
          <w:rStyle w:val="Hyperlink"/>
        </w:rPr>
        <w:t xml:space="preserve">) </w:t>
      </w:r>
      <w:r w:rsidRPr="005124BC">
        <w:rPr>
          <w:rFonts w:cstheme="minorHAnsi"/>
        </w:rPr>
        <w:t>so that sol</w:t>
      </w:r>
      <w:r>
        <w:rPr>
          <w:rFonts w:cstheme="minorHAnsi"/>
        </w:rPr>
        <w:t>utions meet G</w:t>
      </w:r>
      <w:r w:rsidR="00DD1649">
        <w:rPr>
          <w:rFonts w:cstheme="minorHAnsi"/>
        </w:rPr>
        <w:t xml:space="preserve">overnment </w:t>
      </w:r>
      <w:r>
        <w:rPr>
          <w:rFonts w:cstheme="minorHAnsi"/>
        </w:rPr>
        <w:t>D</w:t>
      </w:r>
      <w:r w:rsidR="00DD1649">
        <w:rPr>
          <w:rFonts w:cstheme="minorHAnsi"/>
        </w:rPr>
        <w:t xml:space="preserve">igital </w:t>
      </w:r>
      <w:r>
        <w:rPr>
          <w:rFonts w:cstheme="minorHAnsi"/>
        </w:rPr>
        <w:t>S</w:t>
      </w:r>
      <w:r w:rsidR="00DD1649">
        <w:rPr>
          <w:rFonts w:cstheme="minorHAnsi"/>
        </w:rPr>
        <w:t>ervice</w:t>
      </w:r>
      <w:r w:rsidR="006B2C13" w:rsidRPr="006B2C13">
        <w:t xml:space="preserve"> </w:t>
      </w:r>
      <w:r w:rsidR="006B2C13">
        <w:t>(</w:t>
      </w:r>
      <w:hyperlink r:id="rId9" w:history="1">
        <w:r w:rsidR="006B2C13" w:rsidRPr="00E60CE2">
          <w:rPr>
            <w:rStyle w:val="Hyperlink"/>
          </w:rPr>
          <w:t>https://www.gov.uk/service-toolkit</w:t>
        </w:r>
      </w:hyperlink>
      <w:r w:rsidR="006B2C13">
        <w:t xml:space="preserve">) </w:t>
      </w:r>
      <w:r>
        <w:rPr>
          <w:rFonts w:cstheme="minorHAnsi"/>
        </w:rPr>
        <w:t>requirements and</w:t>
      </w:r>
      <w:r w:rsidRPr="005124BC">
        <w:rPr>
          <w:rFonts w:cstheme="minorHAnsi"/>
        </w:rPr>
        <w:t xml:space="preserve"> reduce barriers to subsequent product sale</w:t>
      </w:r>
      <w:r>
        <w:rPr>
          <w:rFonts w:cstheme="minorHAnsi"/>
        </w:rPr>
        <w:t>.</w:t>
      </w:r>
    </w:p>
    <w:p w14:paraId="64019FD6" w14:textId="77777777" w:rsidR="00E3502E" w:rsidRPr="005124BC" w:rsidRDefault="00E3502E" w:rsidP="00E3502E">
      <w:pPr>
        <w:rPr>
          <w:rFonts w:cstheme="minorHAnsi"/>
        </w:rPr>
      </w:pPr>
    </w:p>
    <w:p w14:paraId="2D5DBD0B" w14:textId="77777777" w:rsidR="00E3502E" w:rsidRPr="00A02BEE" w:rsidRDefault="00AD0632" w:rsidP="00E3502E">
      <w:pPr>
        <w:pStyle w:val="Heading2"/>
        <w:numPr>
          <w:ilvl w:val="0"/>
          <w:numId w:val="2"/>
        </w:numPr>
        <w:rPr>
          <w:rFonts w:eastAsia="Times New Roman"/>
          <w:lang w:eastAsia="en-GB"/>
        </w:rPr>
      </w:pPr>
      <w:r>
        <w:rPr>
          <w:rFonts w:eastAsia="Times New Roman"/>
          <w:lang w:eastAsia="en-GB"/>
        </w:rPr>
        <w:t>Will</w:t>
      </w:r>
      <w:r w:rsidR="00E3502E">
        <w:rPr>
          <w:rFonts w:eastAsia="Times New Roman"/>
          <w:lang w:eastAsia="en-GB"/>
        </w:rPr>
        <w:t xml:space="preserve"> </w:t>
      </w:r>
      <w:r w:rsidR="00E3502E" w:rsidRPr="00BA5349">
        <w:rPr>
          <w:rFonts w:eastAsia="Times New Roman"/>
          <w:lang w:eastAsia="en-GB"/>
        </w:rPr>
        <w:t>supplier</w:t>
      </w:r>
      <w:r w:rsidR="00E3502E">
        <w:rPr>
          <w:rFonts w:eastAsia="Times New Roman"/>
          <w:lang w:eastAsia="en-GB"/>
        </w:rPr>
        <w:t>s</w:t>
      </w:r>
      <w:r w:rsidR="00E3502E" w:rsidRPr="00BA5349">
        <w:rPr>
          <w:rFonts w:eastAsia="Times New Roman"/>
          <w:lang w:eastAsia="en-GB"/>
        </w:rPr>
        <w:t xml:space="preserve"> </w:t>
      </w:r>
      <w:r>
        <w:rPr>
          <w:rFonts w:eastAsia="Times New Roman"/>
          <w:lang w:eastAsia="en-GB"/>
        </w:rPr>
        <w:t xml:space="preserve">have </w:t>
      </w:r>
      <w:r w:rsidR="00E3502E" w:rsidRPr="00BA5349">
        <w:rPr>
          <w:rFonts w:eastAsia="Times New Roman"/>
          <w:lang w:eastAsia="en-GB"/>
        </w:rPr>
        <w:t xml:space="preserve">to </w:t>
      </w:r>
      <w:r w:rsidR="00E3502E">
        <w:rPr>
          <w:rFonts w:eastAsia="Times New Roman"/>
          <w:lang w:eastAsia="en-GB"/>
        </w:rPr>
        <w:t>access data on site</w:t>
      </w:r>
      <w:r w:rsidR="00E3502E" w:rsidRPr="00BA5349">
        <w:rPr>
          <w:rFonts w:eastAsia="Times New Roman"/>
          <w:lang w:eastAsia="en-GB"/>
        </w:rPr>
        <w:t xml:space="preserve"> or </w:t>
      </w:r>
      <w:r w:rsidR="00E3502E">
        <w:rPr>
          <w:rFonts w:eastAsia="Times New Roman"/>
          <w:lang w:eastAsia="en-GB"/>
        </w:rPr>
        <w:t>can it be made available remotely?</w:t>
      </w:r>
    </w:p>
    <w:p w14:paraId="002A22D8" w14:textId="77777777" w:rsidR="00E3502E" w:rsidRPr="00F2463F" w:rsidRDefault="00E3502E" w:rsidP="00E3502E">
      <w:pPr>
        <w:spacing w:after="0" w:line="240" w:lineRule="auto"/>
        <w:rPr>
          <w:rFonts w:eastAsia="Times New Roman" w:cstheme="minorHAnsi"/>
          <w:color w:val="5E5E5E"/>
          <w:lang w:eastAsia="en-GB"/>
        </w:rPr>
      </w:pPr>
    </w:p>
    <w:p w14:paraId="6B8775C2" w14:textId="77777777" w:rsidR="00E3502E" w:rsidRDefault="00E3502E" w:rsidP="00E3502E">
      <w:pPr>
        <w:rPr>
          <w:rFonts w:cstheme="minorHAnsi"/>
        </w:rPr>
      </w:pPr>
      <w:r>
        <w:rPr>
          <w:rFonts w:cstheme="minorHAnsi"/>
        </w:rPr>
        <w:t xml:space="preserve">Subject to appropriate security arrangements, project datasets will be made available for suppliers to use remotely. While datasets will not be made available to suppliers prior to the commencement of Phase I, an outline of their structure has been made available in response to </w:t>
      </w:r>
      <w:hyperlink w:anchor="question_6" w:history="1">
        <w:r w:rsidRPr="00A4294C">
          <w:rPr>
            <w:rStyle w:val="Hyperlink"/>
            <w:rFonts w:cstheme="minorHAnsi"/>
          </w:rPr>
          <w:t>question 6</w:t>
        </w:r>
      </w:hyperlink>
      <w:r>
        <w:rPr>
          <w:rFonts w:cstheme="minorHAnsi"/>
        </w:rPr>
        <w:t xml:space="preserve"> above. </w:t>
      </w:r>
    </w:p>
    <w:p w14:paraId="46BD83A5" w14:textId="77777777" w:rsidR="00E3502E" w:rsidRDefault="00E3502E" w:rsidP="00BF7BCD">
      <w:pPr>
        <w:rPr>
          <w:rFonts w:cstheme="minorHAnsi"/>
        </w:rPr>
      </w:pPr>
    </w:p>
    <w:p w14:paraId="6F703604" w14:textId="77777777" w:rsidR="00B74D8A" w:rsidRPr="00F2463F" w:rsidRDefault="00B74D8A" w:rsidP="00E3502E">
      <w:pPr>
        <w:pStyle w:val="Heading2"/>
        <w:numPr>
          <w:ilvl w:val="0"/>
          <w:numId w:val="2"/>
        </w:numPr>
        <w:rPr>
          <w:rFonts w:eastAsia="Times New Roman"/>
          <w:lang w:eastAsia="en-GB"/>
        </w:rPr>
      </w:pPr>
      <w:r w:rsidRPr="00B74D8A">
        <w:rPr>
          <w:rFonts w:eastAsia="Times New Roman"/>
          <w:lang w:eastAsia="en-GB"/>
        </w:rPr>
        <w:t>How much supporting language is i</w:t>
      </w:r>
      <w:r w:rsidR="00AD0632">
        <w:rPr>
          <w:rFonts w:eastAsia="Times New Roman"/>
          <w:lang w:eastAsia="en-GB"/>
        </w:rPr>
        <w:t>nvolved in the audit</w:t>
      </w:r>
      <w:r>
        <w:rPr>
          <w:rFonts w:eastAsia="Times New Roman"/>
          <w:lang w:eastAsia="en-GB"/>
        </w:rPr>
        <w:t xml:space="preserve"> process? </w:t>
      </w:r>
    </w:p>
    <w:p w14:paraId="3ED538EE" w14:textId="77777777" w:rsidR="00B74D8A" w:rsidRPr="00F2463F" w:rsidRDefault="00B74D8A" w:rsidP="00B74D8A">
      <w:pPr>
        <w:spacing w:after="0" w:line="240" w:lineRule="auto"/>
        <w:rPr>
          <w:rFonts w:eastAsia="Times New Roman" w:cstheme="minorHAnsi"/>
          <w:color w:val="5E5E5E"/>
          <w:lang w:eastAsia="en-GB"/>
        </w:rPr>
      </w:pPr>
    </w:p>
    <w:p w14:paraId="14F5D782" w14:textId="77777777" w:rsidR="00A03BBC" w:rsidRDefault="00173E88" w:rsidP="00347DFE">
      <w:pPr>
        <w:rPr>
          <w:rFonts w:cstheme="minorHAnsi"/>
        </w:rPr>
      </w:pPr>
      <w:r>
        <w:rPr>
          <w:rFonts w:cstheme="minorHAnsi"/>
        </w:rPr>
        <w:t>Value for M</w:t>
      </w:r>
      <w:r w:rsidR="00347DFE">
        <w:rPr>
          <w:rFonts w:cstheme="minorHAnsi"/>
        </w:rPr>
        <w:t xml:space="preserve">oney work is </w:t>
      </w:r>
      <w:r w:rsidR="00AD0632">
        <w:rPr>
          <w:rFonts w:cstheme="minorHAnsi"/>
        </w:rPr>
        <w:t xml:space="preserve">text heavy and in the future this </w:t>
      </w:r>
      <w:r w:rsidR="00347DFE">
        <w:rPr>
          <w:rFonts w:cstheme="minorHAnsi"/>
        </w:rPr>
        <w:t xml:space="preserve">could </w:t>
      </w:r>
      <w:r w:rsidR="00AD0632">
        <w:rPr>
          <w:rFonts w:cstheme="minorHAnsi"/>
        </w:rPr>
        <w:t xml:space="preserve">increase by considering </w:t>
      </w:r>
      <w:r w:rsidR="00347DFE">
        <w:rPr>
          <w:rFonts w:cstheme="minorHAnsi"/>
        </w:rPr>
        <w:t xml:space="preserve">evidence bases not currently used, such as social media. There is also a lot of time spent preparing for the Assembly/Parliament which text analysis could help with. From a financial audit perspective, audit planning involves a lot of time reading minutes, contracts, policies, procedures and business cases. </w:t>
      </w:r>
    </w:p>
    <w:p w14:paraId="36594FEC" w14:textId="77777777" w:rsidR="00E3502E" w:rsidRDefault="00E3502E" w:rsidP="00347DFE"/>
    <w:p w14:paraId="1B5BE555" w14:textId="77777777" w:rsidR="00E3502E" w:rsidRPr="00F2463F" w:rsidRDefault="00E3502E" w:rsidP="00E3502E">
      <w:pPr>
        <w:pStyle w:val="Heading2"/>
        <w:numPr>
          <w:ilvl w:val="0"/>
          <w:numId w:val="2"/>
        </w:numPr>
        <w:rPr>
          <w:rFonts w:eastAsia="Times New Roman"/>
          <w:lang w:eastAsia="en-GB"/>
        </w:rPr>
      </w:pPr>
      <w:r w:rsidRPr="000A27DC">
        <w:rPr>
          <w:rFonts w:eastAsia="Times New Roman"/>
          <w:lang w:eastAsia="en-GB"/>
        </w:rPr>
        <w:lastRenderedPageBreak/>
        <w:t xml:space="preserve">What </w:t>
      </w:r>
      <w:r w:rsidR="00AD0632">
        <w:rPr>
          <w:rFonts w:eastAsia="Times New Roman"/>
          <w:lang w:eastAsia="en-GB"/>
        </w:rPr>
        <w:t xml:space="preserve">audit </w:t>
      </w:r>
      <w:r w:rsidRPr="000A27DC">
        <w:rPr>
          <w:rFonts w:eastAsia="Times New Roman"/>
          <w:lang w:eastAsia="en-GB"/>
        </w:rPr>
        <w:t xml:space="preserve">tests </w:t>
      </w:r>
      <w:r w:rsidR="00AD0632">
        <w:rPr>
          <w:rFonts w:eastAsia="Times New Roman"/>
          <w:lang w:eastAsia="en-GB"/>
        </w:rPr>
        <w:t>will</w:t>
      </w:r>
      <w:r w:rsidRPr="000A27DC">
        <w:rPr>
          <w:rFonts w:eastAsia="Times New Roman"/>
          <w:lang w:eastAsia="en-GB"/>
        </w:rPr>
        <w:t xml:space="preserve"> the </w:t>
      </w:r>
      <w:r w:rsidR="00AD0632">
        <w:rPr>
          <w:rFonts w:eastAsia="Times New Roman"/>
          <w:lang w:eastAsia="en-GB"/>
        </w:rPr>
        <w:t>final product complete</w:t>
      </w:r>
      <w:r w:rsidRPr="000A27DC">
        <w:rPr>
          <w:rFonts w:eastAsia="Times New Roman"/>
          <w:lang w:eastAsia="en-GB"/>
        </w:rPr>
        <w:t>?</w:t>
      </w:r>
    </w:p>
    <w:p w14:paraId="2F79A421" w14:textId="77777777" w:rsidR="00E3502E" w:rsidRPr="00F2463F" w:rsidRDefault="00E3502E" w:rsidP="00E3502E">
      <w:pPr>
        <w:spacing w:after="0" w:line="240" w:lineRule="auto"/>
        <w:rPr>
          <w:rFonts w:eastAsia="Times New Roman" w:cstheme="minorHAnsi"/>
          <w:color w:val="5E5E5E"/>
          <w:lang w:eastAsia="en-GB"/>
        </w:rPr>
      </w:pPr>
    </w:p>
    <w:p w14:paraId="689A4CF1" w14:textId="77777777" w:rsidR="00E3502E" w:rsidRPr="006B6F82" w:rsidRDefault="00E3502E" w:rsidP="00E3502E">
      <w:pPr>
        <w:rPr>
          <w:rFonts w:cstheme="minorHAnsi"/>
        </w:rPr>
      </w:pPr>
      <w:r>
        <w:rPr>
          <w:rFonts w:cstheme="minorHAnsi"/>
        </w:rPr>
        <w:t>W</w:t>
      </w:r>
      <w:r w:rsidRPr="006B6F82">
        <w:rPr>
          <w:rFonts w:cstheme="minorHAnsi"/>
        </w:rPr>
        <w:t>e don’t want to be too prescriptive in what the final product does</w:t>
      </w:r>
      <w:r>
        <w:rPr>
          <w:rFonts w:cstheme="minorHAnsi"/>
        </w:rPr>
        <w:t xml:space="preserve"> and want to encourage suppliers to think about innovative and new ways to address the challenges posed. That said</w:t>
      </w:r>
      <w:r w:rsidRPr="006B6F82">
        <w:rPr>
          <w:rFonts w:cstheme="minorHAnsi"/>
        </w:rPr>
        <w:t>,</w:t>
      </w:r>
      <w:r>
        <w:rPr>
          <w:rFonts w:cstheme="minorHAnsi"/>
        </w:rPr>
        <w:t xml:space="preserve"> we imagine the final product would</w:t>
      </w:r>
      <w:r w:rsidRPr="006B6F82">
        <w:rPr>
          <w:rFonts w:cstheme="minorHAnsi"/>
        </w:rPr>
        <w:t xml:space="preserve"> be able to: </w:t>
      </w:r>
    </w:p>
    <w:p w14:paraId="0286BA48" w14:textId="77777777" w:rsidR="00E3502E" w:rsidRDefault="00E3502E" w:rsidP="00E3502E">
      <w:pPr>
        <w:pStyle w:val="ListParagraph"/>
        <w:numPr>
          <w:ilvl w:val="0"/>
          <w:numId w:val="22"/>
        </w:numPr>
        <w:rPr>
          <w:rFonts w:cstheme="minorHAnsi"/>
          <w:sz w:val="22"/>
          <w:szCs w:val="22"/>
        </w:rPr>
      </w:pPr>
      <w:r w:rsidRPr="006B6F82">
        <w:rPr>
          <w:rFonts w:cstheme="minorHAnsi"/>
          <w:sz w:val="22"/>
          <w:szCs w:val="22"/>
        </w:rPr>
        <w:t xml:space="preserve">consume/extract, cleanse, format and analyse data from </w:t>
      </w:r>
      <w:r>
        <w:rPr>
          <w:rFonts w:cstheme="minorHAnsi"/>
          <w:sz w:val="22"/>
          <w:szCs w:val="22"/>
        </w:rPr>
        <w:t>different accounting systems;</w:t>
      </w:r>
    </w:p>
    <w:p w14:paraId="05A511E2" w14:textId="77777777" w:rsidR="00E3502E" w:rsidRDefault="00E3502E" w:rsidP="00E3502E">
      <w:pPr>
        <w:pStyle w:val="ListParagraph"/>
        <w:numPr>
          <w:ilvl w:val="0"/>
          <w:numId w:val="22"/>
        </w:numPr>
        <w:rPr>
          <w:rFonts w:cstheme="minorHAnsi"/>
          <w:sz w:val="22"/>
          <w:szCs w:val="22"/>
        </w:rPr>
      </w:pPr>
      <w:r>
        <w:rPr>
          <w:rFonts w:cstheme="minorHAnsi"/>
          <w:sz w:val="22"/>
          <w:szCs w:val="22"/>
        </w:rPr>
        <w:t>automat</w:t>
      </w:r>
      <w:r w:rsidR="00D44E58">
        <w:rPr>
          <w:rFonts w:cstheme="minorHAnsi"/>
          <w:sz w:val="22"/>
          <w:szCs w:val="22"/>
        </w:rPr>
        <w:t xml:space="preserve">e some </w:t>
      </w:r>
      <w:r>
        <w:rPr>
          <w:rFonts w:cstheme="minorHAnsi"/>
          <w:sz w:val="22"/>
          <w:szCs w:val="22"/>
        </w:rPr>
        <w:t xml:space="preserve">routine data analysis that we currently </w:t>
      </w:r>
      <w:r w:rsidR="00D57FDE">
        <w:rPr>
          <w:rFonts w:cstheme="minorHAnsi"/>
          <w:sz w:val="22"/>
          <w:szCs w:val="22"/>
        </w:rPr>
        <w:t xml:space="preserve">complete </w:t>
      </w:r>
      <w:r>
        <w:rPr>
          <w:rFonts w:cstheme="minorHAnsi"/>
          <w:sz w:val="22"/>
          <w:szCs w:val="22"/>
        </w:rPr>
        <w:t>during audits</w:t>
      </w:r>
      <w:r w:rsidR="009B6B3E">
        <w:rPr>
          <w:rFonts w:cstheme="minorHAnsi"/>
          <w:sz w:val="22"/>
          <w:szCs w:val="22"/>
        </w:rPr>
        <w:t xml:space="preserve"> – such as the reconciliation of general ledger transaction activity to the figures disclosed in the financial statements, completion of variance analysis between current year and prior year figures to identify significant movements</w:t>
      </w:r>
      <w:r w:rsidR="00875C94">
        <w:rPr>
          <w:rFonts w:cstheme="minorHAnsi"/>
          <w:sz w:val="22"/>
          <w:szCs w:val="22"/>
        </w:rPr>
        <w:t xml:space="preserve">, </w:t>
      </w:r>
      <w:r w:rsidR="009B6B3E">
        <w:rPr>
          <w:rFonts w:cstheme="minorHAnsi"/>
          <w:sz w:val="22"/>
          <w:szCs w:val="22"/>
        </w:rPr>
        <w:t>and calculation of r</w:t>
      </w:r>
      <w:r w:rsidR="00875C94">
        <w:rPr>
          <w:rFonts w:cstheme="minorHAnsi"/>
          <w:sz w:val="22"/>
          <w:szCs w:val="22"/>
        </w:rPr>
        <w:t xml:space="preserve">elevant public sector ratios to assess performance and identify matters of interest; </w:t>
      </w:r>
    </w:p>
    <w:p w14:paraId="28ABC7A6" w14:textId="77777777" w:rsidR="00E3502E" w:rsidRDefault="00E3502E" w:rsidP="00E3502E">
      <w:pPr>
        <w:pStyle w:val="ListParagraph"/>
        <w:numPr>
          <w:ilvl w:val="0"/>
          <w:numId w:val="22"/>
        </w:numPr>
        <w:rPr>
          <w:rFonts w:cstheme="minorHAnsi"/>
          <w:sz w:val="22"/>
          <w:szCs w:val="22"/>
        </w:rPr>
      </w:pPr>
      <w:r>
        <w:rPr>
          <w:rFonts w:cstheme="minorHAnsi"/>
          <w:sz w:val="22"/>
          <w:szCs w:val="22"/>
        </w:rPr>
        <w:t>produce outputs that can be used in audits</w:t>
      </w:r>
      <w:r w:rsidR="009B6B3E">
        <w:rPr>
          <w:rFonts w:cstheme="minorHAnsi"/>
          <w:sz w:val="22"/>
          <w:szCs w:val="22"/>
        </w:rPr>
        <w:t xml:space="preserve"> – such as lead schedu</w:t>
      </w:r>
      <w:r w:rsidR="00875C94">
        <w:rPr>
          <w:rFonts w:cstheme="minorHAnsi"/>
          <w:sz w:val="22"/>
          <w:szCs w:val="22"/>
        </w:rPr>
        <w:t>le templates which show balance/transaction streams included in</w:t>
      </w:r>
      <w:r w:rsidR="009B6B3E">
        <w:rPr>
          <w:rFonts w:cstheme="minorHAnsi"/>
          <w:sz w:val="22"/>
          <w:szCs w:val="22"/>
        </w:rPr>
        <w:t xml:space="preserve"> each audit area</w:t>
      </w:r>
      <w:r w:rsidR="003D4B65">
        <w:rPr>
          <w:rFonts w:cstheme="minorHAnsi"/>
          <w:sz w:val="22"/>
          <w:szCs w:val="22"/>
        </w:rPr>
        <w:t>,</w:t>
      </w:r>
      <w:r w:rsidR="00535D3F">
        <w:rPr>
          <w:rFonts w:cstheme="minorHAnsi"/>
          <w:sz w:val="22"/>
          <w:szCs w:val="22"/>
        </w:rPr>
        <w:t xml:space="preserve"> </w:t>
      </w:r>
      <w:r w:rsidR="003D4B65">
        <w:rPr>
          <w:rFonts w:cstheme="minorHAnsi"/>
          <w:sz w:val="22"/>
          <w:szCs w:val="22"/>
        </w:rPr>
        <w:t>templates which predict the outturn of account balances such as payroll, income and asset movements based on reliable and independent data</w:t>
      </w:r>
      <w:r w:rsidR="00535D3F">
        <w:rPr>
          <w:rFonts w:cstheme="minorHAnsi"/>
          <w:sz w:val="22"/>
          <w:szCs w:val="22"/>
        </w:rPr>
        <w:t>, and working papers which have identify populations to be tested</w:t>
      </w:r>
      <w:r>
        <w:rPr>
          <w:rFonts w:cstheme="minorHAnsi"/>
          <w:sz w:val="22"/>
          <w:szCs w:val="22"/>
        </w:rPr>
        <w:t>;</w:t>
      </w:r>
    </w:p>
    <w:p w14:paraId="6116ECC8" w14:textId="77777777" w:rsidR="00E3502E" w:rsidRDefault="00333712" w:rsidP="00E3502E">
      <w:pPr>
        <w:pStyle w:val="ListParagraph"/>
        <w:numPr>
          <w:ilvl w:val="0"/>
          <w:numId w:val="22"/>
        </w:numPr>
        <w:rPr>
          <w:rFonts w:cstheme="minorHAnsi"/>
          <w:sz w:val="22"/>
          <w:szCs w:val="22"/>
        </w:rPr>
      </w:pPr>
      <w:proofErr w:type="gramStart"/>
      <w:r>
        <w:rPr>
          <w:rFonts w:cstheme="minorHAnsi"/>
          <w:sz w:val="22"/>
          <w:szCs w:val="22"/>
        </w:rPr>
        <w:t>test</w:t>
      </w:r>
      <w:proofErr w:type="gramEnd"/>
      <w:r>
        <w:rPr>
          <w:rFonts w:cstheme="minorHAnsi"/>
          <w:sz w:val="22"/>
          <w:szCs w:val="22"/>
        </w:rPr>
        <w:t xml:space="preserve"> and </w:t>
      </w:r>
      <w:r w:rsidR="00E3502E">
        <w:rPr>
          <w:rFonts w:cstheme="minorHAnsi"/>
          <w:sz w:val="22"/>
          <w:szCs w:val="22"/>
        </w:rPr>
        <w:t>risk assess complete populations to identify high risk transactions</w:t>
      </w:r>
      <w:r>
        <w:rPr>
          <w:rFonts w:cstheme="minorHAnsi"/>
          <w:sz w:val="22"/>
          <w:szCs w:val="22"/>
        </w:rPr>
        <w:t>. As well as carrying out a range of tests this might also in</w:t>
      </w:r>
      <w:r w:rsidR="000644FB">
        <w:rPr>
          <w:rFonts w:cstheme="minorHAnsi"/>
          <w:sz w:val="22"/>
          <w:szCs w:val="22"/>
        </w:rPr>
        <w:t xml:space="preserve">volve assessing individual transaction characteristics to identify high risk transactions to be </w:t>
      </w:r>
      <w:r>
        <w:rPr>
          <w:rFonts w:cstheme="minorHAnsi"/>
          <w:sz w:val="22"/>
          <w:szCs w:val="22"/>
        </w:rPr>
        <w:t xml:space="preserve">further </w:t>
      </w:r>
      <w:r w:rsidR="000644FB">
        <w:rPr>
          <w:rFonts w:cstheme="minorHAnsi"/>
          <w:sz w:val="22"/>
          <w:szCs w:val="22"/>
        </w:rPr>
        <w:t xml:space="preserve">reviewed and tested by audit teams  </w:t>
      </w:r>
      <w:r w:rsidR="00E3502E">
        <w:rPr>
          <w:rFonts w:cstheme="minorHAnsi"/>
          <w:sz w:val="22"/>
          <w:szCs w:val="22"/>
        </w:rPr>
        <w:t>;</w:t>
      </w:r>
    </w:p>
    <w:p w14:paraId="47869C2B" w14:textId="77777777" w:rsidR="00E3502E" w:rsidRDefault="00E3502E" w:rsidP="00E3502E">
      <w:pPr>
        <w:pStyle w:val="ListParagraph"/>
        <w:numPr>
          <w:ilvl w:val="0"/>
          <w:numId w:val="22"/>
        </w:numPr>
        <w:rPr>
          <w:rFonts w:cstheme="minorHAnsi"/>
          <w:sz w:val="22"/>
          <w:szCs w:val="22"/>
        </w:rPr>
      </w:pPr>
      <w:r>
        <w:rPr>
          <w:rFonts w:cstheme="minorHAnsi"/>
          <w:sz w:val="22"/>
          <w:szCs w:val="22"/>
        </w:rPr>
        <w:t>identify potential anomalies, irregularities and errors in transactions; and</w:t>
      </w:r>
    </w:p>
    <w:p w14:paraId="1222082C" w14:textId="77777777" w:rsidR="00E3502E" w:rsidRDefault="00E3502E" w:rsidP="00E3502E">
      <w:pPr>
        <w:pStyle w:val="ListParagraph"/>
        <w:numPr>
          <w:ilvl w:val="0"/>
          <w:numId w:val="22"/>
        </w:numPr>
        <w:rPr>
          <w:rFonts w:cstheme="minorHAnsi"/>
          <w:sz w:val="22"/>
          <w:szCs w:val="22"/>
        </w:rPr>
      </w:pPr>
      <w:proofErr w:type="gramStart"/>
      <w:r>
        <w:rPr>
          <w:rFonts w:cstheme="minorHAnsi"/>
          <w:sz w:val="22"/>
          <w:szCs w:val="22"/>
        </w:rPr>
        <w:t>consider</w:t>
      </w:r>
      <w:proofErr w:type="gramEnd"/>
      <w:r>
        <w:rPr>
          <w:rFonts w:cstheme="minorHAnsi"/>
          <w:sz w:val="22"/>
          <w:szCs w:val="22"/>
        </w:rPr>
        <w:t xml:space="preserve"> internal control structures and processes, such as segregation of duties, procurement thresholds and delegated limits. </w:t>
      </w:r>
    </w:p>
    <w:p w14:paraId="3EA03EB3" w14:textId="77777777" w:rsidR="00E3502E" w:rsidRPr="001B64BC" w:rsidRDefault="00E3502E" w:rsidP="00E3502E">
      <w:pPr>
        <w:pStyle w:val="ListParagraph"/>
        <w:rPr>
          <w:rFonts w:cstheme="minorHAnsi"/>
          <w:sz w:val="22"/>
          <w:szCs w:val="22"/>
        </w:rPr>
      </w:pPr>
    </w:p>
    <w:p w14:paraId="24923424" w14:textId="77777777" w:rsidR="00E3502E" w:rsidRDefault="00E3502E" w:rsidP="00E3502E">
      <w:pPr>
        <w:rPr>
          <w:rFonts w:cstheme="minorHAnsi"/>
        </w:rPr>
      </w:pPr>
      <w:r>
        <w:rPr>
          <w:rFonts w:cstheme="minorHAnsi"/>
        </w:rPr>
        <w:t xml:space="preserve">Other product features may include tracing transactions from their initiation through to recognition in the general ledger and subsequent payment/receipt; reading </w:t>
      </w:r>
      <w:r w:rsidR="00FE337E">
        <w:rPr>
          <w:rFonts w:cstheme="minorHAnsi"/>
        </w:rPr>
        <w:t>scanned invoices to confirm the accuracy of transaction details recorded in the General Ledger in terms of value, classification, cut-off and occurrence</w:t>
      </w:r>
      <w:r>
        <w:rPr>
          <w:rFonts w:cstheme="minorHAnsi"/>
        </w:rPr>
        <w:t>; and digitalising and reading other key audit documents such as contracts and purchase orders.</w:t>
      </w:r>
    </w:p>
    <w:p w14:paraId="17E71E20" w14:textId="77777777" w:rsidR="00E3502E" w:rsidRDefault="00E3502E" w:rsidP="00E3502E">
      <w:pPr>
        <w:rPr>
          <w:rFonts w:cstheme="minorHAnsi"/>
        </w:rPr>
      </w:pPr>
      <w:r>
        <w:rPr>
          <w:rFonts w:cstheme="minorHAnsi"/>
        </w:rPr>
        <w:t xml:space="preserve">While all bids will need to address data ingestion, it is important that they go beyond this and cover the audit </w:t>
      </w:r>
      <w:r w:rsidR="00AD0632">
        <w:rPr>
          <w:rFonts w:cstheme="minorHAnsi"/>
        </w:rPr>
        <w:t xml:space="preserve">analytics </w:t>
      </w:r>
      <w:r>
        <w:rPr>
          <w:rFonts w:cstheme="minorHAnsi"/>
        </w:rPr>
        <w:t xml:space="preserve">elements of the challenge. </w:t>
      </w:r>
    </w:p>
    <w:p w14:paraId="187B6B53" w14:textId="77777777" w:rsidR="00333712" w:rsidRDefault="00333712" w:rsidP="00E3502E">
      <w:pPr>
        <w:rPr>
          <w:rFonts w:cstheme="minorHAnsi"/>
        </w:rPr>
      </w:pPr>
    </w:p>
    <w:p w14:paraId="51D0FD62" w14:textId="77777777" w:rsidR="00500C06" w:rsidRPr="00F2463F" w:rsidRDefault="00500C06" w:rsidP="00E3502E">
      <w:pPr>
        <w:pStyle w:val="Heading2"/>
        <w:numPr>
          <w:ilvl w:val="0"/>
          <w:numId w:val="2"/>
        </w:numPr>
        <w:rPr>
          <w:rFonts w:eastAsia="Times New Roman"/>
          <w:lang w:eastAsia="en-GB"/>
        </w:rPr>
      </w:pPr>
      <w:r>
        <w:rPr>
          <w:rFonts w:eastAsia="Times New Roman"/>
          <w:lang w:eastAsia="en-GB"/>
        </w:rPr>
        <w:t xml:space="preserve">What does compliance with auditing standards mean? </w:t>
      </w:r>
    </w:p>
    <w:p w14:paraId="59957536" w14:textId="77777777" w:rsidR="00500C06" w:rsidRPr="00F2463F" w:rsidRDefault="00500C06" w:rsidP="00500C06">
      <w:pPr>
        <w:spacing w:after="0" w:line="240" w:lineRule="auto"/>
        <w:rPr>
          <w:rFonts w:eastAsia="Times New Roman" w:cstheme="minorHAnsi"/>
          <w:color w:val="5E5E5E"/>
          <w:lang w:eastAsia="en-GB"/>
        </w:rPr>
      </w:pPr>
    </w:p>
    <w:p w14:paraId="55BE85F0" w14:textId="77777777" w:rsidR="00923E32" w:rsidRDefault="00500C06" w:rsidP="00500C06">
      <w:pPr>
        <w:rPr>
          <w:rFonts w:cstheme="minorHAnsi"/>
        </w:rPr>
      </w:pPr>
      <w:r>
        <w:rPr>
          <w:rFonts w:cstheme="minorHAnsi"/>
        </w:rPr>
        <w:t>International standards on Auditing govern our working practices and how we obta</w:t>
      </w:r>
      <w:r w:rsidR="00CE67A7">
        <w:rPr>
          <w:rFonts w:cstheme="minorHAnsi"/>
        </w:rPr>
        <w:t>in audit assurances</w:t>
      </w:r>
      <w:r w:rsidR="00372B48">
        <w:rPr>
          <w:rFonts w:cstheme="minorHAnsi"/>
        </w:rPr>
        <w:t>. To demonstrate compliance with auditing standards we need to be able to understand, justify, explain and demonstrate the results of data anal</w:t>
      </w:r>
      <w:r w:rsidR="008D7653">
        <w:rPr>
          <w:rFonts w:cstheme="minorHAnsi"/>
        </w:rPr>
        <w:t xml:space="preserve">ytics applied. Any solution </w:t>
      </w:r>
      <w:r w:rsidR="00CE67A7">
        <w:rPr>
          <w:rFonts w:cstheme="minorHAnsi"/>
        </w:rPr>
        <w:t xml:space="preserve">can </w:t>
      </w:r>
      <w:r w:rsidR="00372B48">
        <w:rPr>
          <w:rFonts w:cstheme="minorHAnsi"/>
        </w:rPr>
        <w:t xml:space="preserve">therefore </w:t>
      </w:r>
      <w:r w:rsidR="008D7653">
        <w:rPr>
          <w:rFonts w:cstheme="minorHAnsi"/>
        </w:rPr>
        <w:t>not be a black box approach and there needs to be a full audit trail of any machine learning applied. NIAO will work with suppliers to ensure that solutions comply with auditing standards. This may involve developing a tool whi</w:t>
      </w:r>
      <w:r w:rsidR="00923E32">
        <w:rPr>
          <w:rFonts w:cstheme="minorHAnsi"/>
        </w:rPr>
        <w:t xml:space="preserve">ch interprets and easily explains </w:t>
      </w:r>
      <w:r w:rsidR="00CE67A7">
        <w:rPr>
          <w:rFonts w:cstheme="minorHAnsi"/>
        </w:rPr>
        <w:t>the results of</w:t>
      </w:r>
      <w:r w:rsidR="008D7653">
        <w:rPr>
          <w:rFonts w:cstheme="minorHAnsi"/>
        </w:rPr>
        <w:t xml:space="preserve"> m</w:t>
      </w:r>
      <w:r w:rsidR="00840FFB">
        <w:rPr>
          <w:rFonts w:cstheme="minorHAnsi"/>
        </w:rPr>
        <w:t>achine learning applied.</w:t>
      </w:r>
    </w:p>
    <w:p w14:paraId="5FA10944" w14:textId="77777777" w:rsidR="00F71FCB" w:rsidRDefault="00F71FCB" w:rsidP="00500C06">
      <w:pPr>
        <w:rPr>
          <w:rFonts w:cstheme="minorHAnsi"/>
        </w:rPr>
      </w:pPr>
    </w:p>
    <w:p w14:paraId="38DAA1C6" w14:textId="2F3CEE75" w:rsidR="00F71FCB" w:rsidRPr="00F2463F" w:rsidRDefault="00F71FCB" w:rsidP="00F71FCB">
      <w:pPr>
        <w:pStyle w:val="Heading2"/>
        <w:numPr>
          <w:ilvl w:val="0"/>
          <w:numId w:val="2"/>
        </w:numPr>
        <w:rPr>
          <w:rFonts w:eastAsia="Times New Roman"/>
          <w:lang w:eastAsia="en-GB"/>
        </w:rPr>
      </w:pPr>
      <w:r>
        <w:rPr>
          <w:rFonts w:eastAsia="Times New Roman"/>
          <w:lang w:eastAsia="en-GB"/>
        </w:rPr>
        <w:t xml:space="preserve">Is the majority if audit work currently Excel based due to barriers of getting everyone trained on something like IDEA, or is it more the cost of having that many users licenced? </w:t>
      </w:r>
    </w:p>
    <w:p w14:paraId="367D0145" w14:textId="77777777" w:rsidR="00F71FCB" w:rsidRPr="00F2463F" w:rsidRDefault="00F71FCB" w:rsidP="00F71FCB">
      <w:pPr>
        <w:spacing w:after="0" w:line="240" w:lineRule="auto"/>
        <w:rPr>
          <w:rFonts w:eastAsia="Times New Roman" w:cstheme="minorHAnsi"/>
          <w:color w:val="5E5E5E"/>
          <w:lang w:eastAsia="en-GB"/>
        </w:rPr>
      </w:pPr>
    </w:p>
    <w:p w14:paraId="74A693D2" w14:textId="37D3242C" w:rsidR="00F71FCB" w:rsidRDefault="00614A18" w:rsidP="00F71FCB">
      <w:pPr>
        <w:rPr>
          <w:rFonts w:cstheme="minorHAnsi"/>
        </w:rPr>
      </w:pPr>
      <w:r w:rsidRPr="00614A18">
        <w:rPr>
          <w:rFonts w:cstheme="minorHAnsi"/>
        </w:rPr>
        <w:lastRenderedPageBreak/>
        <w:t>In the past the main barrier has been staff being uncomfortable using IDEA. However, the use of IDEA for audit work has increased significantly in recent years as training has been provided and staff have become more familiar with functionality. However, the majority of data analysis undertaken is reasonably simple e.g. simple reconciliations, extractions and sample selections. Outputs saved within audit files are Excel based as this is a convenient way for audit evidence and work to be stored and saved.</w:t>
      </w:r>
    </w:p>
    <w:p w14:paraId="7F7E6CC3" w14:textId="77777777" w:rsidR="00614A18" w:rsidRDefault="00614A18" w:rsidP="00F71FCB">
      <w:pPr>
        <w:rPr>
          <w:rFonts w:cstheme="minorHAnsi"/>
        </w:rPr>
      </w:pPr>
    </w:p>
    <w:p w14:paraId="58DD9A03" w14:textId="1FB2C4E9" w:rsidR="00614A18" w:rsidRPr="00614A18" w:rsidRDefault="00614A18" w:rsidP="00614A18">
      <w:pPr>
        <w:pStyle w:val="ListParagraph"/>
        <w:numPr>
          <w:ilvl w:val="0"/>
          <w:numId w:val="2"/>
        </w:numPr>
        <w:rPr>
          <w:rFonts w:asciiTheme="majorHAnsi" w:hAnsiTheme="majorHAnsi" w:cstheme="majorBidi"/>
          <w:color w:val="2E74B5" w:themeColor="accent1" w:themeShade="BF"/>
          <w:sz w:val="26"/>
          <w:szCs w:val="26"/>
          <w:lang w:eastAsia="en-GB"/>
        </w:rPr>
      </w:pPr>
      <w:r w:rsidRPr="00614A18">
        <w:rPr>
          <w:rFonts w:asciiTheme="majorHAnsi" w:hAnsiTheme="majorHAnsi" w:cstheme="majorBidi"/>
          <w:color w:val="2E74B5" w:themeColor="accent1" w:themeShade="BF"/>
          <w:sz w:val="26"/>
          <w:szCs w:val="26"/>
          <w:lang w:eastAsia="en-GB"/>
        </w:rPr>
        <w:t xml:space="preserve">Do you differentiate in your approach in auditing different public bodies? Are there key audit risks for different public bodies? </w:t>
      </w:r>
    </w:p>
    <w:p w14:paraId="486A3BA2" w14:textId="77777777" w:rsidR="00614A18" w:rsidRPr="00F2463F" w:rsidRDefault="00614A18" w:rsidP="00614A18">
      <w:pPr>
        <w:spacing w:after="0" w:line="240" w:lineRule="auto"/>
        <w:rPr>
          <w:rFonts w:eastAsia="Times New Roman" w:cstheme="minorHAnsi"/>
          <w:color w:val="5E5E5E"/>
          <w:lang w:eastAsia="en-GB"/>
        </w:rPr>
      </w:pPr>
    </w:p>
    <w:p w14:paraId="2E7E87D3" w14:textId="7A195615" w:rsidR="00614A18" w:rsidRDefault="00614A18" w:rsidP="00614A18">
      <w:pPr>
        <w:rPr>
          <w:rFonts w:cstheme="minorHAnsi"/>
        </w:rPr>
      </w:pPr>
      <w:r w:rsidRPr="00614A18">
        <w:rPr>
          <w:rFonts w:cstheme="minorHAnsi"/>
        </w:rPr>
        <w:t>While audit approaches are largely standard, they do vary slightly depending on whether audit risks have been identified and whether reliance can be placed on the internal controls established and operated by public bodies. There are key risks for some public bodies (e.g. fraud and error, regularity of expenditure for various programmes, value of provision balances) which are usually addressed through controls testing or distinct/focused transaction testing.</w:t>
      </w:r>
    </w:p>
    <w:p w14:paraId="7A5FEC2E" w14:textId="77777777" w:rsidR="00614A18" w:rsidRDefault="00614A18" w:rsidP="00614A18">
      <w:pPr>
        <w:rPr>
          <w:rFonts w:cstheme="minorHAnsi"/>
        </w:rPr>
      </w:pPr>
    </w:p>
    <w:p w14:paraId="47AD6460" w14:textId="0A346BC2" w:rsidR="00614A18" w:rsidRPr="00614A18" w:rsidRDefault="00614A18" w:rsidP="00614A18">
      <w:pPr>
        <w:pStyle w:val="ListParagraph"/>
        <w:numPr>
          <w:ilvl w:val="0"/>
          <w:numId w:val="2"/>
        </w:numPr>
        <w:rPr>
          <w:rFonts w:asciiTheme="majorHAnsi" w:hAnsiTheme="majorHAnsi" w:cstheme="majorBidi"/>
          <w:color w:val="2E74B5" w:themeColor="accent1" w:themeShade="BF"/>
          <w:sz w:val="26"/>
          <w:szCs w:val="26"/>
          <w:lang w:eastAsia="en-GB"/>
        </w:rPr>
      </w:pPr>
      <w:r w:rsidRPr="00614A18">
        <w:rPr>
          <w:rFonts w:asciiTheme="majorHAnsi" w:hAnsiTheme="majorHAnsi" w:cstheme="majorBidi"/>
          <w:color w:val="2E74B5" w:themeColor="accent1" w:themeShade="BF"/>
          <w:sz w:val="26"/>
          <w:szCs w:val="26"/>
          <w:lang w:eastAsia="en-GB"/>
        </w:rPr>
        <w:t>Are public audits mostly focused on the expense side? Or d</w:t>
      </w:r>
      <w:r>
        <w:rPr>
          <w:rFonts w:asciiTheme="majorHAnsi" w:hAnsiTheme="majorHAnsi" w:cstheme="majorBidi"/>
          <w:color w:val="2E74B5" w:themeColor="accent1" w:themeShade="BF"/>
          <w:sz w:val="26"/>
          <w:szCs w:val="26"/>
          <w:lang w:eastAsia="en-GB"/>
        </w:rPr>
        <w:t>o you look in detail at other financial statement</w:t>
      </w:r>
      <w:r w:rsidRPr="00614A18">
        <w:rPr>
          <w:rFonts w:asciiTheme="majorHAnsi" w:hAnsiTheme="majorHAnsi" w:cstheme="majorBidi"/>
          <w:color w:val="2E74B5" w:themeColor="accent1" w:themeShade="BF"/>
          <w:sz w:val="26"/>
          <w:szCs w:val="26"/>
          <w:lang w:eastAsia="en-GB"/>
        </w:rPr>
        <w:t xml:space="preserve"> balances?</w:t>
      </w:r>
    </w:p>
    <w:p w14:paraId="61F09967" w14:textId="77777777" w:rsidR="00614A18" w:rsidRPr="00F2463F" w:rsidRDefault="00614A18" w:rsidP="00614A18">
      <w:pPr>
        <w:spacing w:after="0" w:line="240" w:lineRule="auto"/>
        <w:rPr>
          <w:rFonts w:eastAsia="Times New Roman" w:cstheme="minorHAnsi"/>
          <w:color w:val="5E5E5E"/>
          <w:lang w:eastAsia="en-GB"/>
        </w:rPr>
      </w:pPr>
    </w:p>
    <w:p w14:paraId="6639FF26" w14:textId="5FA629CA" w:rsidR="00614A18" w:rsidRDefault="00614A18" w:rsidP="00614A18">
      <w:pPr>
        <w:rPr>
          <w:rFonts w:cstheme="minorHAnsi"/>
        </w:rPr>
      </w:pPr>
      <w:r w:rsidRPr="00614A18">
        <w:rPr>
          <w:rFonts w:cstheme="minorHAnsi"/>
        </w:rPr>
        <w:t>Audit focus and approach will largely be concentrated on significant balances reported in the financial statements. While public bodies are largely expenditure driven, with a significant net operating expenditure reported for each, our audit approach considers and tests all significant financial statement transactions, including income, PPE (property, plant and equipment), intangible assets, receivables, payables, provisions etc.</w:t>
      </w:r>
    </w:p>
    <w:p w14:paraId="0925228E" w14:textId="77777777" w:rsidR="00DD1649" w:rsidRDefault="00DD1649" w:rsidP="00500C06">
      <w:pPr>
        <w:rPr>
          <w:rFonts w:cstheme="minorHAnsi"/>
        </w:rPr>
      </w:pPr>
    </w:p>
    <w:p w14:paraId="70AB574F" w14:textId="77777777" w:rsidR="00E3502E" w:rsidRPr="00F2463F" w:rsidRDefault="00E3502E" w:rsidP="00614A18">
      <w:pPr>
        <w:pStyle w:val="Heading2"/>
        <w:numPr>
          <w:ilvl w:val="0"/>
          <w:numId w:val="2"/>
        </w:numPr>
        <w:rPr>
          <w:rFonts w:eastAsia="Times New Roman"/>
          <w:lang w:eastAsia="en-GB"/>
        </w:rPr>
      </w:pPr>
      <w:r>
        <w:rPr>
          <w:rFonts w:eastAsia="Times New Roman"/>
          <w:lang w:eastAsia="en-GB"/>
        </w:rPr>
        <w:t xml:space="preserve">How are Value for Money reports produced, how much do they cost and who is the main target audience? </w:t>
      </w:r>
      <w:r w:rsidRPr="00BA4094">
        <w:rPr>
          <w:rFonts w:ascii="Calibri" w:eastAsia="Times New Roman" w:hAnsi="Calibri" w:cs="Calibri"/>
          <w:color w:val="000000"/>
          <w:sz w:val="22"/>
          <w:szCs w:val="22"/>
          <w:lang w:eastAsia="en-GB"/>
        </w:rPr>
        <w:t xml:space="preserve"> </w:t>
      </w:r>
    </w:p>
    <w:p w14:paraId="7841549A" w14:textId="77777777" w:rsidR="00E3502E" w:rsidRPr="00F2463F" w:rsidRDefault="00E3502E" w:rsidP="00E3502E">
      <w:pPr>
        <w:spacing w:after="0" w:line="240" w:lineRule="auto"/>
        <w:rPr>
          <w:rFonts w:eastAsia="Times New Roman" w:cstheme="minorHAnsi"/>
          <w:color w:val="5E5E5E"/>
          <w:lang w:eastAsia="en-GB"/>
        </w:rPr>
      </w:pPr>
    </w:p>
    <w:p w14:paraId="7D578F27" w14:textId="77777777" w:rsidR="00E3502E" w:rsidRDefault="00E3502E" w:rsidP="00E3502E">
      <w:pPr>
        <w:rPr>
          <w:rFonts w:cstheme="minorHAnsi"/>
        </w:rPr>
      </w:pPr>
      <w:r w:rsidRPr="007A2785">
        <w:rPr>
          <w:rFonts w:cstheme="minorHAnsi"/>
        </w:rPr>
        <w:t>Each</w:t>
      </w:r>
      <w:r>
        <w:rPr>
          <w:rFonts w:cstheme="minorHAnsi"/>
        </w:rPr>
        <w:t xml:space="preserve"> Value for Money</w:t>
      </w:r>
      <w:r w:rsidRPr="007A2785">
        <w:rPr>
          <w:rFonts w:cstheme="minorHAnsi"/>
        </w:rPr>
        <w:t xml:space="preserve"> report is</w:t>
      </w:r>
      <w:r>
        <w:rPr>
          <w:rFonts w:cstheme="minorHAnsi"/>
        </w:rPr>
        <w:t xml:space="preserve"> produced entirely different and may involve</w:t>
      </w:r>
      <w:r w:rsidRPr="007A2785">
        <w:rPr>
          <w:rFonts w:cstheme="minorHAnsi"/>
        </w:rPr>
        <w:t xml:space="preserve"> focus groups, site visits, surveys, </w:t>
      </w:r>
      <w:r>
        <w:rPr>
          <w:rFonts w:cstheme="minorHAnsi"/>
        </w:rPr>
        <w:t xml:space="preserve">reviewing documentation produced by others, reviewing contracts and reviewing post project evaluations. Some reports are more statistical based than others, such as </w:t>
      </w:r>
      <w:r w:rsidR="00CE67A7">
        <w:rPr>
          <w:rFonts w:cstheme="minorHAnsi"/>
        </w:rPr>
        <w:t xml:space="preserve">the </w:t>
      </w:r>
      <w:r>
        <w:rPr>
          <w:rFonts w:cstheme="minorHAnsi"/>
        </w:rPr>
        <w:t xml:space="preserve">sustainability of schools in terms of performance and enrolment numbers. </w:t>
      </w:r>
    </w:p>
    <w:p w14:paraId="231BCB13" w14:textId="77777777" w:rsidR="00E3502E" w:rsidRDefault="00E3502E" w:rsidP="00E3502E">
      <w:pPr>
        <w:rPr>
          <w:rFonts w:cstheme="minorHAnsi"/>
        </w:rPr>
      </w:pPr>
      <w:r w:rsidRPr="007A2785">
        <w:rPr>
          <w:rFonts w:cstheme="minorHAnsi"/>
        </w:rPr>
        <w:t>The process involves</w:t>
      </w:r>
      <w:r w:rsidR="00CE67A7">
        <w:rPr>
          <w:rFonts w:cstheme="minorHAnsi"/>
        </w:rPr>
        <w:t xml:space="preserve"> engaging very closely with </w:t>
      </w:r>
      <w:r w:rsidRPr="007A2785">
        <w:rPr>
          <w:rFonts w:cstheme="minorHAnsi"/>
        </w:rPr>
        <w:t xml:space="preserve">bodies </w:t>
      </w:r>
      <w:r>
        <w:rPr>
          <w:rFonts w:cstheme="minorHAnsi"/>
        </w:rPr>
        <w:t>being audited</w:t>
      </w:r>
      <w:r w:rsidRPr="007A2785">
        <w:rPr>
          <w:rFonts w:cstheme="minorHAnsi"/>
        </w:rPr>
        <w:t xml:space="preserve"> and accessing the data they have available, includ</w:t>
      </w:r>
      <w:r>
        <w:rPr>
          <w:rFonts w:cstheme="minorHAnsi"/>
        </w:rPr>
        <w:t>ing minutes, interviews, etc.  We agree the factual accuracy of reports with the</w:t>
      </w:r>
      <w:r w:rsidR="00CE67A7">
        <w:rPr>
          <w:rFonts w:cstheme="minorHAnsi"/>
        </w:rPr>
        <w:t>se</w:t>
      </w:r>
      <w:r>
        <w:rPr>
          <w:rFonts w:cstheme="minorHAnsi"/>
        </w:rPr>
        <w:t xml:space="preserve"> bodies and potentially this process could be </w:t>
      </w:r>
      <w:r w:rsidRPr="005E7F5D">
        <w:rPr>
          <w:rFonts w:cstheme="minorHAnsi"/>
        </w:rPr>
        <w:t>made clearer. Generally, word counts are restricted to 10,000 words and the costs of reports range from £60,000 to £120,000.</w:t>
      </w:r>
      <w:r w:rsidRPr="007A2785">
        <w:rPr>
          <w:rFonts w:cstheme="minorHAnsi"/>
        </w:rPr>
        <w:t xml:space="preserve"> </w:t>
      </w:r>
    </w:p>
    <w:p w14:paraId="7C4A4DC6" w14:textId="77777777" w:rsidR="00E3502E" w:rsidRDefault="00E3502E" w:rsidP="00500C06">
      <w:pPr>
        <w:rPr>
          <w:rFonts w:cstheme="minorHAnsi"/>
        </w:rPr>
      </w:pPr>
      <w:r w:rsidRPr="007A2785">
        <w:rPr>
          <w:rFonts w:cstheme="minorHAnsi"/>
        </w:rPr>
        <w:t>In N</w:t>
      </w:r>
      <w:r>
        <w:rPr>
          <w:rFonts w:cstheme="minorHAnsi"/>
        </w:rPr>
        <w:t xml:space="preserve">orthern </w:t>
      </w:r>
      <w:r w:rsidRPr="007A2785">
        <w:rPr>
          <w:rFonts w:cstheme="minorHAnsi"/>
        </w:rPr>
        <w:t>I</w:t>
      </w:r>
      <w:r>
        <w:rPr>
          <w:rFonts w:cstheme="minorHAnsi"/>
        </w:rPr>
        <w:t>reland</w:t>
      </w:r>
      <w:r w:rsidRPr="007A2785">
        <w:rPr>
          <w:rFonts w:cstheme="minorHAnsi"/>
        </w:rPr>
        <w:t xml:space="preserve"> </w:t>
      </w:r>
      <w:r>
        <w:rPr>
          <w:rFonts w:cstheme="minorHAnsi"/>
        </w:rPr>
        <w:t>reports</w:t>
      </w:r>
      <w:r w:rsidRPr="007A2785">
        <w:rPr>
          <w:rFonts w:cstheme="minorHAnsi"/>
        </w:rPr>
        <w:t xml:space="preserve"> are presented to the Assembly</w:t>
      </w:r>
      <w:r>
        <w:rPr>
          <w:rFonts w:cstheme="minorHAnsi"/>
        </w:rPr>
        <w:t xml:space="preserve"> before being considered by the Public Accounts Committee. As public documents</w:t>
      </w:r>
      <w:r w:rsidR="00CE67A7">
        <w:rPr>
          <w:rFonts w:cstheme="minorHAnsi"/>
        </w:rPr>
        <w:t>,</w:t>
      </w:r>
      <w:r>
        <w:rPr>
          <w:rFonts w:cstheme="minorHAnsi"/>
        </w:rPr>
        <w:t xml:space="preserve"> they are widely circulated and are often picked up by various media outlets. </w:t>
      </w:r>
    </w:p>
    <w:p w14:paraId="499695C5" w14:textId="77777777" w:rsidR="00571194" w:rsidRDefault="00571194"/>
    <w:p w14:paraId="30FC95B0" w14:textId="77777777" w:rsidR="00840FFB" w:rsidRPr="00F2463F" w:rsidRDefault="00840FFB" w:rsidP="00614A18">
      <w:pPr>
        <w:pStyle w:val="Heading2"/>
        <w:numPr>
          <w:ilvl w:val="0"/>
          <w:numId w:val="2"/>
        </w:numPr>
        <w:rPr>
          <w:rFonts w:eastAsia="Times New Roman"/>
          <w:lang w:eastAsia="en-GB"/>
        </w:rPr>
      </w:pPr>
      <w:r>
        <w:rPr>
          <w:rFonts w:eastAsia="Times New Roman"/>
          <w:lang w:eastAsia="en-GB"/>
        </w:rPr>
        <w:lastRenderedPageBreak/>
        <w:t xml:space="preserve">Do you have a large dataset, showing the results of previous testing, which can be used to train the product? </w:t>
      </w:r>
    </w:p>
    <w:p w14:paraId="650742B9" w14:textId="77777777" w:rsidR="00840FFB" w:rsidRPr="00F2463F" w:rsidRDefault="00840FFB" w:rsidP="00840FFB">
      <w:pPr>
        <w:spacing w:after="0" w:line="240" w:lineRule="auto"/>
        <w:rPr>
          <w:rFonts w:eastAsia="Times New Roman" w:cstheme="minorHAnsi"/>
          <w:color w:val="5E5E5E"/>
          <w:lang w:eastAsia="en-GB"/>
        </w:rPr>
      </w:pPr>
    </w:p>
    <w:p w14:paraId="62979F7A" w14:textId="77777777" w:rsidR="00923E32" w:rsidRDefault="00923E32" w:rsidP="005E473F">
      <w:pPr>
        <w:rPr>
          <w:rFonts w:cstheme="minorHAnsi"/>
        </w:rPr>
      </w:pPr>
      <w:r>
        <w:rPr>
          <w:rFonts w:cstheme="minorHAnsi"/>
        </w:rPr>
        <w:t>We don’t have a dataset showing the results of previous testing, therefore it would be difficult to train a product using retrospective data. However, we consider it is possible for the product to learn going forward (albeit we don’t have st</w:t>
      </w:r>
      <w:r w:rsidR="005E473F">
        <w:rPr>
          <w:rFonts w:cstheme="minorHAnsi"/>
        </w:rPr>
        <w:t xml:space="preserve">rong error signals in our populations) </w:t>
      </w:r>
      <w:r w:rsidR="00CE67A7">
        <w:rPr>
          <w:rFonts w:cstheme="minorHAnsi"/>
        </w:rPr>
        <w:t>using</w:t>
      </w:r>
      <w:r w:rsidR="005E473F">
        <w:rPr>
          <w:rFonts w:cstheme="minorHAnsi"/>
        </w:rPr>
        <w:t xml:space="preserve"> cluster analysis.</w:t>
      </w:r>
    </w:p>
    <w:p w14:paraId="6DCDF737" w14:textId="77777777" w:rsidR="00301EFD" w:rsidRPr="00923E32" w:rsidRDefault="00301EFD" w:rsidP="005E473F"/>
    <w:p w14:paraId="1191E867" w14:textId="77777777" w:rsidR="00DD1649" w:rsidRPr="00A02BEE" w:rsidRDefault="00DD1649" w:rsidP="00614A18">
      <w:pPr>
        <w:pStyle w:val="Heading2"/>
        <w:numPr>
          <w:ilvl w:val="0"/>
          <w:numId w:val="2"/>
        </w:numPr>
        <w:rPr>
          <w:rFonts w:eastAsia="Times New Roman"/>
          <w:lang w:eastAsia="en-GB"/>
        </w:rPr>
      </w:pPr>
      <w:r>
        <w:rPr>
          <w:rFonts w:eastAsia="Times New Roman"/>
          <w:lang w:eastAsia="en-GB"/>
        </w:rPr>
        <w:t xml:space="preserve">Is there IP protection for suppliers who provide details of specialist machine learning algorithms </w:t>
      </w:r>
      <w:r w:rsidR="00CE67A7">
        <w:rPr>
          <w:rFonts w:eastAsia="Times New Roman"/>
          <w:lang w:eastAsia="en-GB"/>
        </w:rPr>
        <w:t xml:space="preserve">for the purposes of </w:t>
      </w:r>
      <w:r>
        <w:rPr>
          <w:rFonts w:eastAsia="Times New Roman"/>
          <w:lang w:eastAsia="en-GB"/>
        </w:rPr>
        <w:t>transparency and understanding?</w:t>
      </w:r>
    </w:p>
    <w:p w14:paraId="258D6ECB" w14:textId="77777777" w:rsidR="00DD1649" w:rsidRPr="00F2463F" w:rsidRDefault="00DD1649" w:rsidP="00DD1649">
      <w:pPr>
        <w:spacing w:after="0" w:line="240" w:lineRule="auto"/>
        <w:rPr>
          <w:rFonts w:eastAsia="Times New Roman" w:cstheme="minorHAnsi"/>
          <w:color w:val="5E5E5E"/>
          <w:lang w:eastAsia="en-GB"/>
        </w:rPr>
      </w:pPr>
    </w:p>
    <w:p w14:paraId="3DE01E24" w14:textId="77777777" w:rsidR="00DD1649" w:rsidRPr="00FD103F" w:rsidRDefault="00DD1649" w:rsidP="00DD1649">
      <w:pPr>
        <w:rPr>
          <w:rFonts w:cstheme="minorHAnsi"/>
        </w:rPr>
      </w:pPr>
      <w:r>
        <w:rPr>
          <w:rFonts w:cstheme="minorHAnsi"/>
        </w:rPr>
        <w:t xml:space="preserve">In accordance with International Standards on Auditing, we need to demonstrate that we understand the work that has been completed and how the algorithm works. Any solution developed therefore has to be defensible. Phase I is about understanding </w:t>
      </w:r>
      <w:r w:rsidRPr="00FD103F">
        <w:rPr>
          <w:rFonts w:cstheme="minorHAnsi"/>
        </w:rPr>
        <w:t>risks for both</w:t>
      </w:r>
      <w:r>
        <w:rPr>
          <w:rFonts w:cstheme="minorHAnsi"/>
        </w:rPr>
        <w:t xml:space="preserve"> the supplier and NIAO, and co-creating proposals in a way which addresses these. While we don’t want to limit suppliers, where machine learning conflicts with </w:t>
      </w:r>
      <w:proofErr w:type="spellStart"/>
      <w:r>
        <w:rPr>
          <w:rFonts w:cstheme="minorHAnsi"/>
        </w:rPr>
        <w:t>understandability</w:t>
      </w:r>
      <w:proofErr w:type="spellEnd"/>
      <w:r>
        <w:rPr>
          <w:rFonts w:cstheme="minorHAnsi"/>
        </w:rPr>
        <w:t xml:space="preserve">, suppliers should err on the side of </w:t>
      </w:r>
      <w:proofErr w:type="spellStart"/>
      <w:r>
        <w:rPr>
          <w:rFonts w:cstheme="minorHAnsi"/>
        </w:rPr>
        <w:t>understandability</w:t>
      </w:r>
      <w:proofErr w:type="spellEnd"/>
      <w:r>
        <w:rPr>
          <w:rFonts w:cstheme="minorHAnsi"/>
        </w:rPr>
        <w:t xml:space="preserve">.    </w:t>
      </w:r>
    </w:p>
    <w:p w14:paraId="59F10DFD" w14:textId="77777777" w:rsidR="00571194" w:rsidRPr="00DD1649" w:rsidRDefault="00DD1649">
      <w:pPr>
        <w:rPr>
          <w:rFonts w:cstheme="minorHAnsi"/>
        </w:rPr>
      </w:pPr>
      <w:r>
        <w:rPr>
          <w:rFonts w:cstheme="minorHAnsi"/>
        </w:rPr>
        <w:t xml:space="preserve">As part of the project, suppliers may want to consider the development of tools which interpret any machine learning applied. </w:t>
      </w:r>
    </w:p>
    <w:p w14:paraId="0FB2849F" w14:textId="77777777" w:rsidR="006B51C5" w:rsidRDefault="006B51C5" w:rsidP="006B51C5"/>
    <w:p w14:paraId="4E9675D8" w14:textId="77777777" w:rsidR="006B51C5" w:rsidRPr="00F2463F" w:rsidRDefault="006B51C5" w:rsidP="00614A18">
      <w:pPr>
        <w:pStyle w:val="Heading2"/>
        <w:numPr>
          <w:ilvl w:val="0"/>
          <w:numId w:val="2"/>
        </w:numPr>
        <w:rPr>
          <w:rFonts w:eastAsia="Times New Roman"/>
          <w:lang w:eastAsia="en-GB"/>
        </w:rPr>
      </w:pPr>
      <w:r w:rsidRPr="006B51C5">
        <w:rPr>
          <w:rFonts w:eastAsia="Times New Roman"/>
          <w:lang w:eastAsia="en-GB"/>
        </w:rPr>
        <w:t xml:space="preserve">Is the </w:t>
      </w:r>
      <w:r w:rsidR="00724BFE">
        <w:rPr>
          <w:rFonts w:eastAsia="Times New Roman"/>
          <w:lang w:eastAsia="en-GB"/>
        </w:rPr>
        <w:t xml:space="preserve">National Audit Office making </w:t>
      </w:r>
      <w:r w:rsidRPr="006B51C5">
        <w:rPr>
          <w:rFonts w:eastAsia="Times New Roman"/>
          <w:lang w:eastAsia="en-GB"/>
        </w:rPr>
        <w:t>data analytics inroads? Are they involved</w:t>
      </w:r>
      <w:r w:rsidR="00724BFE">
        <w:rPr>
          <w:rFonts w:eastAsia="Times New Roman"/>
          <w:lang w:eastAsia="en-GB"/>
        </w:rPr>
        <w:t xml:space="preserve"> with the project</w:t>
      </w:r>
      <w:r w:rsidRPr="006B51C5">
        <w:rPr>
          <w:rFonts w:eastAsia="Times New Roman"/>
          <w:lang w:eastAsia="en-GB"/>
        </w:rPr>
        <w:t>?</w:t>
      </w:r>
      <w:r>
        <w:rPr>
          <w:rFonts w:eastAsia="Times New Roman"/>
          <w:lang w:eastAsia="en-GB"/>
        </w:rPr>
        <w:t xml:space="preserve"> </w:t>
      </w:r>
    </w:p>
    <w:p w14:paraId="7D33AE24" w14:textId="77777777" w:rsidR="006B51C5" w:rsidRPr="00F2463F" w:rsidRDefault="006B51C5" w:rsidP="006B51C5">
      <w:pPr>
        <w:spacing w:after="0" w:line="240" w:lineRule="auto"/>
        <w:rPr>
          <w:rFonts w:eastAsia="Times New Roman" w:cstheme="minorHAnsi"/>
          <w:color w:val="5E5E5E"/>
          <w:lang w:eastAsia="en-GB"/>
        </w:rPr>
      </w:pPr>
    </w:p>
    <w:p w14:paraId="42AC90A4" w14:textId="77777777" w:rsidR="006B51C5" w:rsidRPr="006B51C5" w:rsidRDefault="006B51C5" w:rsidP="006B51C5">
      <w:r>
        <w:rPr>
          <w:rFonts w:cstheme="minorHAnsi"/>
        </w:rPr>
        <w:t xml:space="preserve">The </w:t>
      </w:r>
      <w:r w:rsidRPr="006B51C5">
        <w:rPr>
          <w:rFonts w:cstheme="minorHAnsi"/>
        </w:rPr>
        <w:t>N</w:t>
      </w:r>
      <w:r>
        <w:rPr>
          <w:rFonts w:cstheme="minorHAnsi"/>
        </w:rPr>
        <w:t xml:space="preserve">ational </w:t>
      </w:r>
      <w:r w:rsidRPr="006B51C5">
        <w:rPr>
          <w:rFonts w:cstheme="minorHAnsi"/>
        </w:rPr>
        <w:t>A</w:t>
      </w:r>
      <w:r>
        <w:rPr>
          <w:rFonts w:cstheme="minorHAnsi"/>
        </w:rPr>
        <w:t xml:space="preserve">udit </w:t>
      </w:r>
      <w:r w:rsidRPr="006B51C5">
        <w:rPr>
          <w:rFonts w:cstheme="minorHAnsi"/>
        </w:rPr>
        <w:t>O</w:t>
      </w:r>
      <w:r>
        <w:rPr>
          <w:rFonts w:cstheme="minorHAnsi"/>
        </w:rPr>
        <w:t>ffice is not involved with</w:t>
      </w:r>
      <w:r w:rsidRPr="006B51C5">
        <w:rPr>
          <w:rFonts w:cstheme="minorHAnsi"/>
        </w:rPr>
        <w:t xml:space="preserve"> this GovTech</w:t>
      </w:r>
      <w:r>
        <w:rPr>
          <w:rFonts w:cstheme="minorHAnsi"/>
        </w:rPr>
        <w:t xml:space="preserve"> challenge due to </w:t>
      </w:r>
      <w:r w:rsidRPr="006B51C5">
        <w:rPr>
          <w:rFonts w:cstheme="minorHAnsi"/>
        </w:rPr>
        <w:t>a potential conflict of interest</w:t>
      </w:r>
      <w:r>
        <w:rPr>
          <w:rFonts w:cstheme="minorHAnsi"/>
        </w:rPr>
        <w:t xml:space="preserve"> with the Cabinet Office. However</w:t>
      </w:r>
      <w:r w:rsidR="0051444C">
        <w:rPr>
          <w:rFonts w:cstheme="minorHAnsi"/>
        </w:rPr>
        <w:t>,</w:t>
      </w:r>
      <w:r>
        <w:rPr>
          <w:rFonts w:cstheme="minorHAnsi"/>
        </w:rPr>
        <w:t xml:space="preserve"> they do wish to be informed at all stages. While the National Audit Office have been making progress with their own data analytics work stream, </w:t>
      </w:r>
      <w:r w:rsidR="001F36E8">
        <w:rPr>
          <w:rFonts w:cstheme="minorHAnsi"/>
        </w:rPr>
        <w:t>it has been piecemeal and they have not</w:t>
      </w:r>
      <w:r w:rsidR="0051444C">
        <w:rPr>
          <w:rFonts w:cstheme="minorHAnsi"/>
        </w:rPr>
        <w:t xml:space="preserve"> yet</w:t>
      </w:r>
      <w:r w:rsidR="001F36E8">
        <w:rPr>
          <w:rFonts w:cstheme="minorHAnsi"/>
        </w:rPr>
        <w:t xml:space="preserve"> developed a holistic solution.</w:t>
      </w:r>
    </w:p>
    <w:p w14:paraId="7135BD44" w14:textId="77777777" w:rsidR="001F36E8" w:rsidRDefault="001F36E8" w:rsidP="001F36E8"/>
    <w:p w14:paraId="35AAC3CD" w14:textId="77777777" w:rsidR="001F36E8" w:rsidRPr="00F2463F" w:rsidRDefault="0051444C" w:rsidP="00614A18">
      <w:pPr>
        <w:pStyle w:val="Heading2"/>
        <w:numPr>
          <w:ilvl w:val="0"/>
          <w:numId w:val="2"/>
        </w:numPr>
        <w:rPr>
          <w:rFonts w:eastAsia="Times New Roman"/>
          <w:lang w:eastAsia="en-GB"/>
        </w:rPr>
      </w:pPr>
      <w:r>
        <w:rPr>
          <w:rFonts w:eastAsia="Times New Roman"/>
          <w:lang w:eastAsia="en-GB"/>
        </w:rPr>
        <w:t>Can suppliers</w:t>
      </w:r>
      <w:r w:rsidR="001F36E8">
        <w:rPr>
          <w:rFonts w:eastAsia="Times New Roman"/>
          <w:lang w:eastAsia="en-GB"/>
        </w:rPr>
        <w:t xml:space="preserve"> focus </w:t>
      </w:r>
      <w:r>
        <w:rPr>
          <w:rFonts w:eastAsia="Times New Roman"/>
          <w:lang w:eastAsia="en-GB"/>
        </w:rPr>
        <w:t xml:space="preserve">on just </w:t>
      </w:r>
      <w:r w:rsidR="001F36E8">
        <w:rPr>
          <w:rFonts w:eastAsia="Times New Roman"/>
          <w:lang w:eastAsia="en-GB"/>
        </w:rPr>
        <w:t>the f</w:t>
      </w:r>
      <w:r w:rsidR="001F36E8" w:rsidRPr="001F36E8">
        <w:rPr>
          <w:rFonts w:eastAsia="Times New Roman"/>
          <w:lang w:eastAsia="en-GB"/>
        </w:rPr>
        <w:t>ina</w:t>
      </w:r>
      <w:r w:rsidR="001F36E8">
        <w:rPr>
          <w:rFonts w:eastAsia="Times New Roman"/>
          <w:lang w:eastAsia="en-GB"/>
        </w:rPr>
        <w:t>ncial a</w:t>
      </w:r>
      <w:r w:rsidR="001F36E8" w:rsidRPr="001F36E8">
        <w:rPr>
          <w:rFonts w:eastAsia="Times New Roman"/>
          <w:lang w:eastAsia="en-GB"/>
        </w:rPr>
        <w:t>udit</w:t>
      </w:r>
      <w:r w:rsidR="001F36E8">
        <w:rPr>
          <w:rFonts w:eastAsia="Times New Roman"/>
          <w:lang w:eastAsia="en-GB"/>
        </w:rPr>
        <w:t xml:space="preserve"> challenge</w:t>
      </w:r>
      <w:r>
        <w:rPr>
          <w:rFonts w:eastAsia="Times New Roman"/>
          <w:lang w:eastAsia="en-GB"/>
        </w:rPr>
        <w:t>,</w:t>
      </w:r>
      <w:r w:rsidR="001F36E8">
        <w:rPr>
          <w:rFonts w:eastAsia="Times New Roman"/>
          <w:lang w:eastAsia="en-GB"/>
        </w:rPr>
        <w:t xml:space="preserve"> </w:t>
      </w:r>
      <w:r w:rsidR="001F36E8" w:rsidRPr="001F36E8">
        <w:rPr>
          <w:rFonts w:eastAsia="Times New Roman"/>
          <w:lang w:eastAsia="en-GB"/>
        </w:rPr>
        <w:t xml:space="preserve">or </w:t>
      </w:r>
      <w:r w:rsidR="00173E88">
        <w:rPr>
          <w:rFonts w:eastAsia="Times New Roman"/>
          <w:lang w:eastAsia="en-GB"/>
        </w:rPr>
        <w:t>must all solutions address the V</w:t>
      </w:r>
      <w:r w:rsidR="001F36E8" w:rsidRPr="001F36E8">
        <w:rPr>
          <w:rFonts w:eastAsia="Times New Roman"/>
          <w:lang w:eastAsia="en-GB"/>
        </w:rPr>
        <w:t>alue</w:t>
      </w:r>
      <w:r w:rsidR="00173E88">
        <w:rPr>
          <w:rFonts w:eastAsia="Times New Roman"/>
          <w:lang w:eastAsia="en-GB"/>
        </w:rPr>
        <w:t xml:space="preserve"> for M</w:t>
      </w:r>
      <w:r w:rsidR="001F36E8">
        <w:rPr>
          <w:rFonts w:eastAsia="Times New Roman"/>
          <w:lang w:eastAsia="en-GB"/>
        </w:rPr>
        <w:t xml:space="preserve">oney </w:t>
      </w:r>
      <w:r w:rsidR="001F36E8" w:rsidRPr="001F36E8">
        <w:rPr>
          <w:rFonts w:eastAsia="Times New Roman"/>
          <w:lang w:eastAsia="en-GB"/>
        </w:rPr>
        <w:t>challenge as well?</w:t>
      </w:r>
      <w:r w:rsidR="001F36E8">
        <w:rPr>
          <w:rFonts w:eastAsia="Times New Roman"/>
          <w:lang w:eastAsia="en-GB"/>
        </w:rPr>
        <w:t xml:space="preserve"> </w:t>
      </w:r>
    </w:p>
    <w:p w14:paraId="7326711A" w14:textId="77777777" w:rsidR="001F36E8" w:rsidRPr="00F2463F" w:rsidRDefault="001F36E8" w:rsidP="001F36E8">
      <w:pPr>
        <w:spacing w:after="0" w:line="240" w:lineRule="auto"/>
        <w:rPr>
          <w:rFonts w:eastAsia="Times New Roman" w:cstheme="minorHAnsi"/>
          <w:color w:val="5E5E5E"/>
          <w:lang w:eastAsia="en-GB"/>
        </w:rPr>
      </w:pPr>
    </w:p>
    <w:p w14:paraId="24CDE649" w14:textId="77777777" w:rsidR="00F86A44" w:rsidRDefault="001F36E8" w:rsidP="00BA4094">
      <w:pPr>
        <w:rPr>
          <w:rFonts w:cstheme="minorHAnsi"/>
        </w:rPr>
      </w:pPr>
      <w:r w:rsidRPr="001F36E8">
        <w:rPr>
          <w:rFonts w:cstheme="minorHAnsi"/>
        </w:rPr>
        <w:t xml:space="preserve">Suppliers can </w:t>
      </w:r>
      <w:r w:rsidR="00173E88">
        <w:rPr>
          <w:rFonts w:cstheme="minorHAnsi"/>
        </w:rPr>
        <w:t>do either the f</w:t>
      </w:r>
      <w:r w:rsidRPr="001F36E8">
        <w:rPr>
          <w:rFonts w:cstheme="minorHAnsi"/>
        </w:rPr>
        <w:t>inancial</w:t>
      </w:r>
      <w:r w:rsidR="001A3DAD">
        <w:rPr>
          <w:rFonts w:cstheme="minorHAnsi"/>
        </w:rPr>
        <w:t xml:space="preserve"> audit, </w:t>
      </w:r>
      <w:r w:rsidR="00173E88">
        <w:rPr>
          <w:rFonts w:cstheme="minorHAnsi"/>
        </w:rPr>
        <w:t>Value for M</w:t>
      </w:r>
      <w:r w:rsidR="001A3DAD">
        <w:rPr>
          <w:rFonts w:cstheme="minorHAnsi"/>
        </w:rPr>
        <w:t>oney or both</w:t>
      </w:r>
      <w:r w:rsidR="0051444C">
        <w:rPr>
          <w:rFonts w:cstheme="minorHAnsi"/>
        </w:rPr>
        <w:t xml:space="preserve"> challenges</w:t>
      </w:r>
      <w:r w:rsidRPr="001F36E8">
        <w:rPr>
          <w:rFonts w:cstheme="minorHAnsi"/>
        </w:rPr>
        <w:t xml:space="preserve"> as part of one or more application</w:t>
      </w:r>
      <w:r w:rsidR="0051444C">
        <w:rPr>
          <w:rFonts w:cstheme="minorHAnsi"/>
        </w:rPr>
        <w:t>s</w:t>
      </w:r>
      <w:r w:rsidRPr="001F36E8">
        <w:rPr>
          <w:rFonts w:cstheme="minorHAnsi"/>
        </w:rPr>
        <w:t xml:space="preserve">. </w:t>
      </w:r>
      <w:r w:rsidR="0051444C">
        <w:rPr>
          <w:rFonts w:cstheme="minorHAnsi"/>
        </w:rPr>
        <w:t>A</w:t>
      </w:r>
      <w:r w:rsidR="00BA4094">
        <w:rPr>
          <w:rFonts w:cstheme="minorHAnsi"/>
        </w:rPr>
        <w:t>t least three of</w:t>
      </w:r>
      <w:r w:rsidR="0051444C">
        <w:rPr>
          <w:rFonts w:cstheme="minorHAnsi"/>
        </w:rPr>
        <w:t xml:space="preserve"> the five Phase I proposals</w:t>
      </w:r>
      <w:r w:rsidR="00BA4094">
        <w:rPr>
          <w:rFonts w:cstheme="minorHAnsi"/>
        </w:rPr>
        <w:t xml:space="preserve"> will address the financial audit challenge. However we</w:t>
      </w:r>
      <w:r w:rsidR="00173E88">
        <w:rPr>
          <w:rFonts w:cstheme="minorHAnsi"/>
        </w:rPr>
        <w:t xml:space="preserve"> would like </w:t>
      </w:r>
      <w:r w:rsidR="0051444C">
        <w:rPr>
          <w:rFonts w:cstheme="minorHAnsi"/>
        </w:rPr>
        <w:t xml:space="preserve">to consider </w:t>
      </w:r>
      <w:r w:rsidR="00173E88">
        <w:rPr>
          <w:rFonts w:cstheme="minorHAnsi"/>
        </w:rPr>
        <w:t>one or two</w:t>
      </w:r>
      <w:r w:rsidR="0051444C">
        <w:rPr>
          <w:rFonts w:cstheme="minorHAnsi"/>
        </w:rPr>
        <w:t xml:space="preserve"> proposals</w:t>
      </w:r>
      <w:r w:rsidR="00173E88">
        <w:rPr>
          <w:rFonts w:cstheme="minorHAnsi"/>
        </w:rPr>
        <w:t xml:space="preserve"> for the Value for M</w:t>
      </w:r>
      <w:r w:rsidR="00BA4094">
        <w:rPr>
          <w:rFonts w:cstheme="minorHAnsi"/>
        </w:rPr>
        <w:t>oney challenge</w:t>
      </w:r>
      <w:r w:rsidR="0051444C">
        <w:rPr>
          <w:rFonts w:cstheme="minorHAnsi"/>
        </w:rPr>
        <w:t xml:space="preserve"> as part of Phase I</w:t>
      </w:r>
      <w:r w:rsidR="00BA4094">
        <w:rPr>
          <w:rFonts w:cstheme="minorHAnsi"/>
        </w:rPr>
        <w:t xml:space="preserve">.  </w:t>
      </w:r>
    </w:p>
    <w:p w14:paraId="0A085178" w14:textId="77777777" w:rsidR="00B9494F" w:rsidRDefault="00B9494F" w:rsidP="00B9494F">
      <w:pPr>
        <w:rPr>
          <w:rFonts w:cstheme="minorHAnsi"/>
        </w:rPr>
      </w:pPr>
    </w:p>
    <w:p w14:paraId="7C2A1EFD" w14:textId="77777777" w:rsidR="00333712" w:rsidRDefault="00333712" w:rsidP="00B9494F">
      <w:pPr>
        <w:rPr>
          <w:rFonts w:cstheme="minorHAnsi"/>
        </w:rPr>
      </w:pPr>
    </w:p>
    <w:p w14:paraId="76F3CB2A" w14:textId="77777777" w:rsidR="00B9494F" w:rsidRPr="00F2463F" w:rsidRDefault="00B9494F" w:rsidP="00614A18">
      <w:pPr>
        <w:pStyle w:val="Heading2"/>
        <w:numPr>
          <w:ilvl w:val="0"/>
          <w:numId w:val="2"/>
        </w:numPr>
        <w:rPr>
          <w:rFonts w:eastAsia="Times New Roman"/>
          <w:lang w:eastAsia="en-GB"/>
        </w:rPr>
      </w:pPr>
      <w:r>
        <w:rPr>
          <w:rFonts w:eastAsia="Times New Roman"/>
          <w:lang w:eastAsia="en-GB"/>
        </w:rPr>
        <w:t xml:space="preserve">Is cost a marked criteria? If so, does reduced cost give a competitive advantage? </w:t>
      </w:r>
    </w:p>
    <w:p w14:paraId="01C602D2" w14:textId="77777777" w:rsidR="00B9494F" w:rsidRPr="00F2463F" w:rsidRDefault="00B9494F" w:rsidP="00B9494F">
      <w:pPr>
        <w:spacing w:after="0" w:line="240" w:lineRule="auto"/>
        <w:rPr>
          <w:rFonts w:eastAsia="Times New Roman" w:cstheme="minorHAnsi"/>
          <w:color w:val="5E5E5E"/>
          <w:lang w:eastAsia="en-GB"/>
        </w:rPr>
      </w:pPr>
    </w:p>
    <w:p w14:paraId="2466EFCF" w14:textId="0542D6B0" w:rsidR="007A2785" w:rsidRDefault="00B9494F" w:rsidP="00B9494F">
      <w:pPr>
        <w:rPr>
          <w:rFonts w:cstheme="minorHAnsi"/>
        </w:rPr>
      </w:pPr>
      <w:r>
        <w:rPr>
          <w:rFonts w:cstheme="minorHAnsi"/>
        </w:rPr>
        <w:lastRenderedPageBreak/>
        <w:t>Marking will be applied against fair market value and will co</w:t>
      </w:r>
      <w:r w:rsidR="0051444C">
        <w:rPr>
          <w:rFonts w:cstheme="minorHAnsi"/>
        </w:rPr>
        <w:t>nsider how costs are allocated</w:t>
      </w:r>
      <w:r>
        <w:rPr>
          <w:rFonts w:cstheme="minorHAnsi"/>
        </w:rPr>
        <w:t xml:space="preserve">, particularly to research and development. </w:t>
      </w:r>
      <w:r w:rsidR="006B2C13">
        <w:rPr>
          <w:rFonts w:cstheme="minorHAnsi"/>
        </w:rPr>
        <w:t>We expect to see the majority spent on research and development activities.</w:t>
      </w:r>
    </w:p>
    <w:p w14:paraId="1C0A908D" w14:textId="77777777" w:rsidR="00301EFD" w:rsidRDefault="00301EFD" w:rsidP="00B9494F">
      <w:pPr>
        <w:rPr>
          <w:rFonts w:cstheme="minorHAnsi"/>
        </w:rPr>
      </w:pPr>
    </w:p>
    <w:p w14:paraId="5C582C1D" w14:textId="77777777" w:rsidR="000A27DC" w:rsidRPr="00F2463F" w:rsidRDefault="000A27DC" w:rsidP="00614A18">
      <w:pPr>
        <w:pStyle w:val="Heading2"/>
        <w:numPr>
          <w:ilvl w:val="0"/>
          <w:numId w:val="2"/>
        </w:numPr>
        <w:rPr>
          <w:rFonts w:eastAsia="Times New Roman"/>
          <w:lang w:eastAsia="en-GB"/>
        </w:rPr>
      </w:pPr>
      <w:r>
        <w:rPr>
          <w:rFonts w:eastAsia="Times New Roman"/>
          <w:lang w:eastAsia="en-GB"/>
        </w:rPr>
        <w:t>H</w:t>
      </w:r>
      <w:r w:rsidRPr="000A27DC">
        <w:rPr>
          <w:rFonts w:eastAsia="Times New Roman"/>
          <w:lang w:eastAsia="en-GB"/>
        </w:rPr>
        <w:t>ow many supplie</w:t>
      </w:r>
      <w:r w:rsidR="001B64BC">
        <w:rPr>
          <w:rFonts w:eastAsia="Times New Roman"/>
          <w:lang w:eastAsia="en-GB"/>
        </w:rPr>
        <w:t xml:space="preserve">rs will be accepted onto </w:t>
      </w:r>
      <w:r w:rsidR="00B90B48">
        <w:rPr>
          <w:rFonts w:eastAsia="Times New Roman"/>
          <w:lang w:eastAsia="en-GB"/>
        </w:rPr>
        <w:t>Phase I</w:t>
      </w:r>
      <w:r w:rsidR="001B64BC">
        <w:rPr>
          <w:rFonts w:eastAsia="Times New Roman"/>
          <w:lang w:eastAsia="en-GB"/>
        </w:rPr>
        <w:t xml:space="preserve"> and then onto </w:t>
      </w:r>
      <w:r w:rsidR="00B90B48">
        <w:rPr>
          <w:rFonts w:eastAsia="Times New Roman"/>
          <w:lang w:eastAsia="en-GB"/>
        </w:rPr>
        <w:t>Phase II</w:t>
      </w:r>
      <w:r>
        <w:rPr>
          <w:rFonts w:eastAsia="Times New Roman"/>
          <w:lang w:eastAsia="en-GB"/>
        </w:rPr>
        <w:t xml:space="preserve">? </w:t>
      </w:r>
    </w:p>
    <w:p w14:paraId="3DA14BE5" w14:textId="77777777" w:rsidR="000A27DC" w:rsidRPr="00F2463F" w:rsidRDefault="000A27DC" w:rsidP="000A27DC">
      <w:pPr>
        <w:spacing w:after="0" w:line="240" w:lineRule="auto"/>
        <w:rPr>
          <w:rFonts w:eastAsia="Times New Roman" w:cstheme="minorHAnsi"/>
          <w:color w:val="5E5E5E"/>
          <w:lang w:eastAsia="en-GB"/>
        </w:rPr>
      </w:pPr>
    </w:p>
    <w:p w14:paraId="6FE97797" w14:textId="77777777" w:rsidR="000A27DC" w:rsidRDefault="000A27DC" w:rsidP="000A27DC">
      <w:pPr>
        <w:rPr>
          <w:rFonts w:cstheme="minorHAnsi"/>
        </w:rPr>
      </w:pPr>
      <w:r>
        <w:rPr>
          <w:rFonts w:cstheme="minorHAnsi"/>
        </w:rPr>
        <w:t>Up to fi</w:t>
      </w:r>
      <w:r w:rsidR="001B64BC">
        <w:rPr>
          <w:rFonts w:cstheme="minorHAnsi"/>
        </w:rPr>
        <w:t xml:space="preserve">ve suppliers will take part at </w:t>
      </w:r>
      <w:r w:rsidR="00B90B48">
        <w:rPr>
          <w:rFonts w:cstheme="minorHAnsi"/>
        </w:rPr>
        <w:t>Phase I</w:t>
      </w:r>
      <w:r>
        <w:rPr>
          <w:rFonts w:cstheme="minorHAnsi"/>
        </w:rPr>
        <w:t>.</w:t>
      </w:r>
      <w:r w:rsidR="001B64BC">
        <w:rPr>
          <w:rFonts w:cstheme="minorHAnsi"/>
        </w:rPr>
        <w:t xml:space="preserve"> Following an assessment of </w:t>
      </w:r>
      <w:r w:rsidR="00B90B48">
        <w:rPr>
          <w:rFonts w:cstheme="minorHAnsi"/>
        </w:rPr>
        <w:t>Phase I</w:t>
      </w:r>
      <w:r>
        <w:rPr>
          <w:rFonts w:cstheme="minorHAnsi"/>
        </w:rPr>
        <w:t xml:space="preserve"> proposals, </w:t>
      </w:r>
      <w:r w:rsidR="001B64BC">
        <w:rPr>
          <w:rFonts w:cstheme="minorHAnsi"/>
        </w:rPr>
        <w:t xml:space="preserve">up </w:t>
      </w:r>
      <w:r>
        <w:rPr>
          <w:rFonts w:cstheme="minorHAnsi"/>
        </w:rPr>
        <w:t>to two suppliers will pr</w:t>
      </w:r>
      <w:r w:rsidR="001B64BC">
        <w:rPr>
          <w:rFonts w:cstheme="minorHAnsi"/>
        </w:rPr>
        <w:t xml:space="preserve">ogress to </w:t>
      </w:r>
      <w:r w:rsidR="00B90B48">
        <w:rPr>
          <w:rFonts w:cstheme="minorHAnsi"/>
        </w:rPr>
        <w:t>Phase II</w:t>
      </w:r>
      <w:r>
        <w:rPr>
          <w:rFonts w:cstheme="minorHAnsi"/>
        </w:rPr>
        <w:t>.</w:t>
      </w:r>
    </w:p>
    <w:p w14:paraId="6A9DCF2B" w14:textId="77777777" w:rsidR="00A02BEE" w:rsidRDefault="000A27DC" w:rsidP="00A02BEE">
      <w:r>
        <w:rPr>
          <w:rFonts w:cstheme="minorHAnsi"/>
        </w:rPr>
        <w:t xml:space="preserve"> </w:t>
      </w:r>
    </w:p>
    <w:p w14:paraId="43219371" w14:textId="77777777" w:rsidR="00A02BEE" w:rsidRPr="00A02BEE" w:rsidRDefault="00A02BEE" w:rsidP="00614A18">
      <w:pPr>
        <w:pStyle w:val="Heading2"/>
        <w:numPr>
          <w:ilvl w:val="0"/>
          <w:numId w:val="2"/>
        </w:numPr>
        <w:rPr>
          <w:rFonts w:eastAsia="Times New Roman"/>
          <w:lang w:eastAsia="en-GB"/>
        </w:rPr>
      </w:pPr>
      <w:r>
        <w:rPr>
          <w:rFonts w:eastAsia="Times New Roman"/>
          <w:lang w:eastAsia="en-GB"/>
        </w:rPr>
        <w:t>W</w:t>
      </w:r>
      <w:r w:rsidRPr="00A02BEE">
        <w:rPr>
          <w:rFonts w:eastAsia="Times New Roman"/>
          <w:lang w:eastAsia="en-GB"/>
        </w:rPr>
        <w:t>ould joint, independent access to solution IP for NIAO and collaborators be looked on favourably? Either as a commercial open source product,</w:t>
      </w:r>
      <w:r>
        <w:rPr>
          <w:rFonts w:eastAsia="Times New Roman"/>
          <w:lang w:eastAsia="en-GB"/>
        </w:rPr>
        <w:t xml:space="preserve"> or through specific agreements?</w:t>
      </w:r>
    </w:p>
    <w:p w14:paraId="7A222253" w14:textId="77777777" w:rsidR="00A02BEE" w:rsidRPr="00F2463F" w:rsidRDefault="00A02BEE" w:rsidP="00A02BEE">
      <w:pPr>
        <w:spacing w:after="0" w:line="240" w:lineRule="auto"/>
        <w:rPr>
          <w:rFonts w:eastAsia="Times New Roman" w:cstheme="minorHAnsi"/>
          <w:color w:val="5E5E5E"/>
          <w:lang w:eastAsia="en-GB"/>
        </w:rPr>
      </w:pPr>
    </w:p>
    <w:p w14:paraId="0A8BC6E9" w14:textId="3B766926" w:rsidR="004025E4" w:rsidRDefault="004025E4" w:rsidP="004025E4">
      <w:pPr>
        <w:rPr>
          <w:rFonts w:cstheme="minorHAnsi"/>
        </w:rPr>
      </w:pPr>
      <w:r>
        <w:rPr>
          <w:rFonts w:cstheme="minorHAnsi"/>
        </w:rPr>
        <w:t>T</w:t>
      </w:r>
      <w:r w:rsidRPr="004025E4">
        <w:rPr>
          <w:rFonts w:cstheme="minorHAnsi"/>
        </w:rPr>
        <w:t xml:space="preserve">he </w:t>
      </w:r>
      <w:r>
        <w:rPr>
          <w:rFonts w:cstheme="minorHAnsi"/>
        </w:rPr>
        <w:t>principle is that suppliers</w:t>
      </w:r>
      <w:r w:rsidR="0051444C">
        <w:rPr>
          <w:rFonts w:cstheme="minorHAnsi"/>
        </w:rPr>
        <w:t xml:space="preserve"> will</w:t>
      </w:r>
      <w:r>
        <w:rPr>
          <w:rFonts w:cstheme="minorHAnsi"/>
        </w:rPr>
        <w:t xml:space="preserve"> </w:t>
      </w:r>
      <w:r w:rsidRPr="004025E4">
        <w:rPr>
          <w:rFonts w:cstheme="minorHAnsi"/>
        </w:rPr>
        <w:t>retain</w:t>
      </w:r>
      <w:r>
        <w:rPr>
          <w:rFonts w:cstheme="minorHAnsi"/>
        </w:rPr>
        <w:t xml:space="preserve"> the</w:t>
      </w:r>
      <w:r w:rsidRPr="004025E4">
        <w:rPr>
          <w:rFonts w:cstheme="minorHAnsi"/>
        </w:rPr>
        <w:t xml:space="preserve"> IP so they can scale</w:t>
      </w:r>
      <w:r w:rsidR="0051444C">
        <w:rPr>
          <w:rFonts w:cstheme="minorHAnsi"/>
        </w:rPr>
        <w:t xml:space="preserve"> any</w:t>
      </w:r>
      <w:r>
        <w:rPr>
          <w:rFonts w:cstheme="minorHAnsi"/>
        </w:rPr>
        <w:t xml:space="preserve"> product developed. However</w:t>
      </w:r>
      <w:r w:rsidR="0051444C">
        <w:rPr>
          <w:rFonts w:cstheme="minorHAnsi"/>
        </w:rPr>
        <w:t>,</w:t>
      </w:r>
      <w:r>
        <w:rPr>
          <w:rFonts w:cstheme="minorHAnsi"/>
        </w:rPr>
        <w:t xml:space="preserve"> they are obliged to give a </w:t>
      </w:r>
      <w:r w:rsidR="006B2C13">
        <w:rPr>
          <w:rFonts w:cstheme="minorHAnsi"/>
        </w:rPr>
        <w:t>L</w:t>
      </w:r>
      <w:r>
        <w:rPr>
          <w:rFonts w:cstheme="minorHAnsi"/>
        </w:rPr>
        <w:t>icence</w:t>
      </w:r>
      <w:r w:rsidR="006B2C13">
        <w:rPr>
          <w:rFonts w:cstheme="minorHAnsi"/>
        </w:rPr>
        <w:t xml:space="preserve"> fee</w:t>
      </w:r>
      <w:r>
        <w:rPr>
          <w:rFonts w:cstheme="minorHAnsi"/>
        </w:rPr>
        <w:t xml:space="preserve"> version to challenge owners. An agreement on how to commercialise the product will be developed during </w:t>
      </w:r>
      <w:r w:rsidR="00B90B48">
        <w:rPr>
          <w:rFonts w:cstheme="minorHAnsi"/>
        </w:rPr>
        <w:t>Phase II</w:t>
      </w:r>
      <w:r>
        <w:rPr>
          <w:rFonts w:cstheme="minorHAnsi"/>
        </w:rPr>
        <w:t xml:space="preserve"> between suppliers and </w:t>
      </w:r>
      <w:r w:rsidR="00B63AEF">
        <w:rPr>
          <w:rFonts w:cstheme="minorHAnsi"/>
        </w:rPr>
        <w:t>NIAO</w:t>
      </w:r>
      <w:r w:rsidR="0051444C">
        <w:rPr>
          <w:rFonts w:cstheme="minorHAnsi"/>
        </w:rPr>
        <w:t>,</w:t>
      </w:r>
      <w:r w:rsidR="00B63AEF">
        <w:rPr>
          <w:rFonts w:cstheme="minorHAnsi"/>
        </w:rPr>
        <w:t xml:space="preserve"> and will vary depending on the challenge. For example, other challenge owners have requested a proportion of product royalties to come back to their organisations.</w:t>
      </w:r>
    </w:p>
    <w:p w14:paraId="2F5A9CC1" w14:textId="77777777" w:rsidR="00B63AEF" w:rsidRDefault="00B63AEF" w:rsidP="004025E4">
      <w:pPr>
        <w:rPr>
          <w:rFonts w:cstheme="minorHAnsi"/>
        </w:rPr>
      </w:pPr>
      <w:r>
        <w:rPr>
          <w:rFonts w:cstheme="minorHAnsi"/>
        </w:rPr>
        <w:t>It is likely that any products developed will be sold to public bodies and therefore commercial open source solutions would work well. However</w:t>
      </w:r>
      <w:r w:rsidR="0051444C">
        <w:rPr>
          <w:rFonts w:cstheme="minorHAnsi"/>
        </w:rPr>
        <w:t>,</w:t>
      </w:r>
      <w:r>
        <w:rPr>
          <w:rFonts w:cstheme="minorHAnsi"/>
        </w:rPr>
        <w:t xml:space="preserve"> this is not a complete requirement for this challenge. </w:t>
      </w:r>
      <w:r w:rsidR="00BA5349">
        <w:rPr>
          <w:rFonts w:cstheme="minorHAnsi"/>
        </w:rPr>
        <w:t>Solutions should include models where NIAO and suppliers are working together.</w:t>
      </w:r>
    </w:p>
    <w:p w14:paraId="423C7639" w14:textId="77777777" w:rsidR="00301EFD" w:rsidRPr="004025E4" w:rsidRDefault="00301EFD" w:rsidP="004025E4">
      <w:pPr>
        <w:rPr>
          <w:rFonts w:cstheme="minorHAnsi"/>
        </w:rPr>
      </w:pPr>
    </w:p>
    <w:p w14:paraId="249047F1" w14:textId="77777777" w:rsidR="00BA5349" w:rsidRPr="00A02BEE" w:rsidRDefault="00936BF0" w:rsidP="00614A18">
      <w:pPr>
        <w:pStyle w:val="Heading2"/>
        <w:numPr>
          <w:ilvl w:val="0"/>
          <w:numId w:val="2"/>
        </w:numPr>
        <w:rPr>
          <w:rFonts w:eastAsia="Times New Roman"/>
          <w:lang w:eastAsia="en-GB"/>
        </w:rPr>
      </w:pPr>
      <w:r>
        <w:rPr>
          <w:rFonts w:eastAsia="Times New Roman"/>
          <w:lang w:eastAsia="en-GB"/>
        </w:rPr>
        <w:t>I</w:t>
      </w:r>
      <w:r w:rsidR="002C2BEB">
        <w:rPr>
          <w:rFonts w:eastAsia="Times New Roman"/>
          <w:lang w:eastAsia="en-GB"/>
        </w:rPr>
        <w:t xml:space="preserve">s there a </w:t>
      </w:r>
      <w:r>
        <w:rPr>
          <w:rFonts w:eastAsia="Times New Roman"/>
          <w:lang w:eastAsia="en-GB"/>
        </w:rPr>
        <w:t>case for a standalone</w:t>
      </w:r>
      <w:r w:rsidR="002C2BEB">
        <w:rPr>
          <w:rFonts w:eastAsia="Times New Roman"/>
          <w:lang w:eastAsia="en-GB"/>
        </w:rPr>
        <w:t xml:space="preserve"> </w:t>
      </w:r>
      <w:r>
        <w:rPr>
          <w:rFonts w:eastAsia="Times New Roman"/>
          <w:lang w:eastAsia="en-GB"/>
        </w:rPr>
        <w:t>solution which addresses data extraction and cleansing only?</w:t>
      </w:r>
      <w:r w:rsidR="00FD103F" w:rsidRPr="00FD103F">
        <w:rPr>
          <w:rFonts w:eastAsia="Times New Roman"/>
          <w:lang w:eastAsia="en-GB"/>
        </w:rPr>
        <w:t xml:space="preserve"> </w:t>
      </w:r>
    </w:p>
    <w:p w14:paraId="4E24BD38" w14:textId="77777777" w:rsidR="00BA5349" w:rsidRPr="00F2463F" w:rsidRDefault="00BA5349" w:rsidP="00BA5349">
      <w:pPr>
        <w:spacing w:after="0" w:line="240" w:lineRule="auto"/>
        <w:rPr>
          <w:rFonts w:eastAsia="Times New Roman" w:cstheme="minorHAnsi"/>
          <w:color w:val="5E5E5E"/>
          <w:lang w:eastAsia="en-GB"/>
        </w:rPr>
      </w:pPr>
    </w:p>
    <w:p w14:paraId="727BF0EC" w14:textId="77777777" w:rsidR="00BA5349" w:rsidRDefault="00936BF0" w:rsidP="00BA5349">
      <w:pPr>
        <w:rPr>
          <w:rFonts w:cstheme="minorHAnsi"/>
        </w:rPr>
      </w:pPr>
      <w:r>
        <w:rPr>
          <w:rFonts w:cstheme="minorHAnsi"/>
        </w:rPr>
        <w:t xml:space="preserve">Data extraction and cleansing is an integral part of the financial audit challenge. However, any solution would need to go beyond this and address the financial audit analytics element of the challenge. </w:t>
      </w:r>
    </w:p>
    <w:p w14:paraId="17D676F0" w14:textId="77777777" w:rsidR="00BA5349" w:rsidRDefault="00BA5349" w:rsidP="00BA5349"/>
    <w:p w14:paraId="199D8991" w14:textId="77777777" w:rsidR="00BA5349" w:rsidRPr="00A02BEE" w:rsidRDefault="00936BF0" w:rsidP="00614A18">
      <w:pPr>
        <w:pStyle w:val="Heading2"/>
        <w:numPr>
          <w:ilvl w:val="0"/>
          <w:numId w:val="2"/>
        </w:numPr>
        <w:rPr>
          <w:rFonts w:eastAsia="Times New Roman"/>
          <w:lang w:eastAsia="en-GB"/>
        </w:rPr>
      </w:pPr>
      <w:r>
        <w:rPr>
          <w:rFonts w:eastAsia="Times New Roman"/>
          <w:lang w:eastAsia="en-GB"/>
        </w:rPr>
        <w:t>I</w:t>
      </w:r>
      <w:r w:rsidR="00FD103F" w:rsidRPr="00FD103F">
        <w:rPr>
          <w:rFonts w:eastAsia="Times New Roman"/>
          <w:lang w:eastAsia="en-GB"/>
        </w:rPr>
        <w:t>s there then an oppor</w:t>
      </w:r>
      <w:r w:rsidR="00FD103F">
        <w:rPr>
          <w:rFonts w:eastAsia="Times New Roman"/>
          <w:lang w:eastAsia="en-GB"/>
        </w:rPr>
        <w:t>tunity to partner and if so how</w:t>
      </w:r>
      <w:r w:rsidR="00BA5349">
        <w:rPr>
          <w:rFonts w:eastAsia="Times New Roman"/>
          <w:lang w:eastAsia="en-GB"/>
        </w:rPr>
        <w:t>?</w:t>
      </w:r>
    </w:p>
    <w:p w14:paraId="4BB331E1" w14:textId="77777777" w:rsidR="00BA5349" w:rsidRPr="00F2463F" w:rsidRDefault="00BA5349" w:rsidP="00BA5349">
      <w:pPr>
        <w:spacing w:after="0" w:line="240" w:lineRule="auto"/>
        <w:rPr>
          <w:rFonts w:eastAsia="Times New Roman" w:cstheme="minorHAnsi"/>
          <w:color w:val="5E5E5E"/>
          <w:lang w:eastAsia="en-GB"/>
        </w:rPr>
      </w:pPr>
    </w:p>
    <w:p w14:paraId="348D530A" w14:textId="77777777" w:rsidR="00333712" w:rsidRDefault="00E17961" w:rsidP="00BA5349">
      <w:pPr>
        <w:rPr>
          <w:rFonts w:cstheme="minorHAnsi"/>
        </w:rPr>
      </w:pPr>
      <w:r>
        <w:rPr>
          <w:rFonts w:cstheme="minorHAnsi"/>
        </w:rPr>
        <w:t xml:space="preserve">Collaborative approaches between suppliers </w:t>
      </w:r>
      <w:r w:rsidR="005804FA">
        <w:rPr>
          <w:rFonts w:cstheme="minorHAnsi"/>
        </w:rPr>
        <w:t>are</w:t>
      </w:r>
      <w:r>
        <w:rPr>
          <w:rFonts w:cstheme="minorHAnsi"/>
        </w:rPr>
        <w:t xml:space="preserve"> welcomed. Innovate UK’s Knowledge Transfer Network provide a matching service to identify potential partners to collaborate with. </w:t>
      </w:r>
    </w:p>
    <w:p w14:paraId="2CB7795B" w14:textId="77777777" w:rsidR="00301EFD" w:rsidRPr="00FD103F" w:rsidRDefault="00301EFD" w:rsidP="00BA5349">
      <w:pPr>
        <w:rPr>
          <w:rFonts w:cstheme="minorHAnsi"/>
        </w:rPr>
      </w:pPr>
    </w:p>
    <w:p w14:paraId="15B75FEB" w14:textId="77777777" w:rsidR="00BA5349" w:rsidRPr="00A02BEE" w:rsidRDefault="008778F5" w:rsidP="00614A18">
      <w:pPr>
        <w:pStyle w:val="Heading2"/>
        <w:numPr>
          <w:ilvl w:val="0"/>
          <w:numId w:val="2"/>
        </w:numPr>
        <w:rPr>
          <w:rFonts w:eastAsia="Times New Roman"/>
          <w:lang w:eastAsia="en-GB"/>
        </w:rPr>
      </w:pPr>
      <w:r>
        <w:rPr>
          <w:rFonts w:eastAsia="Times New Roman"/>
          <w:lang w:eastAsia="en-GB"/>
        </w:rPr>
        <w:t xml:space="preserve">Will proposal results need to be validated during </w:t>
      </w:r>
      <w:r w:rsidR="00B90B48">
        <w:rPr>
          <w:rFonts w:eastAsia="Times New Roman"/>
          <w:lang w:eastAsia="en-GB"/>
        </w:rPr>
        <w:t>Phase I</w:t>
      </w:r>
      <w:r w:rsidR="00BA5349">
        <w:rPr>
          <w:rFonts w:eastAsia="Times New Roman"/>
          <w:lang w:eastAsia="en-GB"/>
        </w:rPr>
        <w:t>?</w:t>
      </w:r>
    </w:p>
    <w:p w14:paraId="36E77544" w14:textId="77777777" w:rsidR="00BA5349" w:rsidRPr="00F2463F" w:rsidRDefault="00BA5349" w:rsidP="00BA5349">
      <w:pPr>
        <w:spacing w:after="0" w:line="240" w:lineRule="auto"/>
        <w:rPr>
          <w:rFonts w:eastAsia="Times New Roman" w:cstheme="minorHAnsi"/>
          <w:color w:val="5E5E5E"/>
          <w:lang w:eastAsia="en-GB"/>
        </w:rPr>
      </w:pPr>
    </w:p>
    <w:p w14:paraId="688A82B3" w14:textId="77777777" w:rsidR="00873A0B" w:rsidRDefault="00B90B48" w:rsidP="00FD103F">
      <w:pPr>
        <w:rPr>
          <w:rFonts w:cstheme="minorHAnsi"/>
        </w:rPr>
      </w:pPr>
      <w:r>
        <w:rPr>
          <w:rFonts w:cstheme="minorHAnsi"/>
        </w:rPr>
        <w:t>Phase I</w:t>
      </w:r>
      <w:r w:rsidR="008778F5">
        <w:rPr>
          <w:rFonts w:cstheme="minorHAnsi"/>
        </w:rPr>
        <w:t xml:space="preserve"> proposals and developments will need to demonstrate </w:t>
      </w:r>
      <w:r w:rsidR="00873A0B">
        <w:rPr>
          <w:rFonts w:cstheme="minorHAnsi"/>
        </w:rPr>
        <w:t>potential, t</w:t>
      </w:r>
      <w:r w:rsidR="008778F5">
        <w:rPr>
          <w:rFonts w:cstheme="minorHAnsi"/>
        </w:rPr>
        <w:t>herefore there will need to be some degree of results validation.</w:t>
      </w:r>
      <w:r w:rsidR="00873A0B">
        <w:rPr>
          <w:rFonts w:cstheme="minorHAnsi"/>
        </w:rPr>
        <w:t xml:space="preserve"> While this does not need to be perfect during </w:t>
      </w:r>
      <w:r>
        <w:rPr>
          <w:rFonts w:cstheme="minorHAnsi"/>
        </w:rPr>
        <w:t>Phase I</w:t>
      </w:r>
      <w:r w:rsidR="00873A0B">
        <w:rPr>
          <w:rFonts w:cstheme="minorHAnsi"/>
        </w:rPr>
        <w:t xml:space="preserve">, it must give an indication of what is possible during </w:t>
      </w:r>
      <w:r>
        <w:rPr>
          <w:rFonts w:cstheme="minorHAnsi"/>
        </w:rPr>
        <w:t>Phase II</w:t>
      </w:r>
      <w:r w:rsidR="00873A0B">
        <w:rPr>
          <w:rFonts w:cstheme="minorHAnsi"/>
        </w:rPr>
        <w:t xml:space="preserve">. </w:t>
      </w:r>
    </w:p>
    <w:p w14:paraId="24C4F46E" w14:textId="77777777" w:rsidR="00FD103F" w:rsidRDefault="00873A0B" w:rsidP="00B90B48">
      <w:pPr>
        <w:rPr>
          <w:rFonts w:cstheme="minorHAnsi"/>
        </w:rPr>
      </w:pPr>
      <w:r>
        <w:rPr>
          <w:rFonts w:cstheme="minorHAnsi"/>
        </w:rPr>
        <w:lastRenderedPageBreak/>
        <w:t xml:space="preserve">During </w:t>
      </w:r>
      <w:r w:rsidR="00B90B48">
        <w:rPr>
          <w:rFonts w:cstheme="minorHAnsi"/>
        </w:rPr>
        <w:t>Phase I there will be a mid-term review which will allow NIAO to provide feedback on research and development undertaken by suppliers, including results validation.</w:t>
      </w:r>
    </w:p>
    <w:p w14:paraId="76939D95" w14:textId="77777777" w:rsidR="001E1F6F" w:rsidRPr="00FD103F" w:rsidRDefault="001E1F6F" w:rsidP="00B90B48">
      <w:pPr>
        <w:rPr>
          <w:rFonts w:cstheme="minorHAnsi"/>
        </w:rPr>
      </w:pPr>
    </w:p>
    <w:p w14:paraId="45F24DDC" w14:textId="0266C25E" w:rsidR="001E1F6F" w:rsidRPr="00A02BEE" w:rsidRDefault="001E1F6F" w:rsidP="00614A18">
      <w:pPr>
        <w:pStyle w:val="Heading2"/>
        <w:numPr>
          <w:ilvl w:val="0"/>
          <w:numId w:val="2"/>
        </w:numPr>
        <w:rPr>
          <w:rFonts w:eastAsia="Times New Roman"/>
          <w:lang w:eastAsia="en-GB"/>
        </w:rPr>
      </w:pPr>
      <w:r>
        <w:rPr>
          <w:rFonts w:eastAsia="Times New Roman"/>
          <w:lang w:eastAsia="en-GB"/>
        </w:rPr>
        <w:t>Are international companies eligible to participate?</w:t>
      </w:r>
    </w:p>
    <w:p w14:paraId="7BA1D2C6" w14:textId="77777777" w:rsidR="001E1F6F" w:rsidRPr="00F2463F" w:rsidRDefault="001E1F6F" w:rsidP="001E1F6F">
      <w:pPr>
        <w:spacing w:after="0" w:line="240" w:lineRule="auto"/>
        <w:rPr>
          <w:rFonts w:eastAsia="Times New Roman" w:cstheme="minorHAnsi"/>
          <w:color w:val="5E5E5E"/>
          <w:lang w:eastAsia="en-GB"/>
        </w:rPr>
      </w:pPr>
    </w:p>
    <w:p w14:paraId="32E1ECEA" w14:textId="6BDD83FA" w:rsidR="00571194" w:rsidRDefault="001E1F6F" w:rsidP="001E1F6F">
      <w:pPr>
        <w:rPr>
          <w:rFonts w:cstheme="minorHAnsi"/>
        </w:rPr>
      </w:pPr>
      <w:r w:rsidRPr="001E1F6F">
        <w:rPr>
          <w:rFonts w:cstheme="minorHAnsi"/>
        </w:rPr>
        <w:t xml:space="preserve">Any organisation </w:t>
      </w:r>
      <w:r>
        <w:rPr>
          <w:rFonts w:cstheme="minorHAnsi"/>
        </w:rPr>
        <w:t xml:space="preserve">with a registered office </w:t>
      </w:r>
      <w:r w:rsidRPr="001E1F6F">
        <w:rPr>
          <w:rFonts w:cstheme="minorHAnsi"/>
        </w:rPr>
        <w:t xml:space="preserve">in the European Union (EU) that can demonstrate a credible and practical route to market can submit an application.  The contract would be with this office, who would act as lead organisation at phase 1 </w:t>
      </w:r>
      <w:r>
        <w:rPr>
          <w:rFonts w:cstheme="minorHAnsi"/>
        </w:rPr>
        <w:t>and complete the majority of research and development</w:t>
      </w:r>
      <w:r w:rsidRPr="001E1F6F">
        <w:rPr>
          <w:rFonts w:cstheme="minorHAnsi"/>
        </w:rPr>
        <w:t>.</w:t>
      </w:r>
    </w:p>
    <w:p w14:paraId="69F87372" w14:textId="77777777" w:rsidR="008F23B7" w:rsidRDefault="008F23B7" w:rsidP="008F23B7">
      <w:pPr>
        <w:spacing w:after="0" w:line="240" w:lineRule="auto"/>
        <w:rPr>
          <w:rFonts w:ascii="Calibri" w:eastAsia="Times New Roman" w:hAnsi="Calibri" w:cs="Calibri"/>
          <w:color w:val="000000"/>
          <w:lang w:eastAsia="en-GB"/>
        </w:rPr>
      </w:pPr>
    </w:p>
    <w:p w14:paraId="782F9E07" w14:textId="5878F49D" w:rsidR="008F23B7" w:rsidRPr="008F23B7" w:rsidRDefault="008F23B7" w:rsidP="008F23B7">
      <w:pPr>
        <w:pStyle w:val="Heading2"/>
        <w:numPr>
          <w:ilvl w:val="0"/>
          <w:numId w:val="2"/>
        </w:numPr>
        <w:rPr>
          <w:rFonts w:eastAsia="Times New Roman"/>
          <w:lang w:eastAsia="en-GB"/>
        </w:rPr>
      </w:pPr>
      <w:r>
        <w:rPr>
          <w:lang w:eastAsia="en-GB"/>
        </w:rPr>
        <w:t>W</w:t>
      </w:r>
      <w:r w:rsidRPr="008F23B7">
        <w:rPr>
          <w:rFonts w:eastAsia="Times New Roman"/>
          <w:lang w:eastAsia="en-GB"/>
        </w:rPr>
        <w:t>hat are the top three data challenges faced by the audit office concerning for Value for Money Reports?</w:t>
      </w:r>
    </w:p>
    <w:p w14:paraId="5D7D3104" w14:textId="77777777" w:rsidR="008F23B7" w:rsidRPr="00F2463F" w:rsidRDefault="008F23B7" w:rsidP="008F23B7">
      <w:pPr>
        <w:spacing w:after="0" w:line="240" w:lineRule="auto"/>
        <w:rPr>
          <w:rFonts w:eastAsia="Times New Roman" w:cstheme="minorHAnsi"/>
          <w:color w:val="5E5E5E"/>
          <w:lang w:eastAsia="en-GB"/>
        </w:rPr>
      </w:pPr>
    </w:p>
    <w:p w14:paraId="0752FE73" w14:textId="77777777" w:rsidR="008F23B7" w:rsidRDefault="008F23B7" w:rsidP="001E1F6F">
      <w:pPr>
        <w:rPr>
          <w:rFonts w:ascii="Calibri" w:eastAsia="Times New Roman" w:hAnsi="Calibri" w:cs="Calibri"/>
          <w:lang w:eastAsia="en-GB"/>
        </w:rPr>
      </w:pPr>
      <w:r w:rsidRPr="008F23B7">
        <w:rPr>
          <w:rFonts w:ascii="Calibri" w:eastAsia="Times New Roman" w:hAnsi="Calibri" w:cs="Calibri"/>
          <w:lang w:eastAsia="en-GB"/>
        </w:rPr>
        <w:t>The main data challenges faced by the NIAO in relation to our value for money work are:</w:t>
      </w:r>
      <w:r w:rsidRPr="008F23B7">
        <w:rPr>
          <w:rFonts w:ascii="Calibri" w:eastAsia="Times New Roman" w:hAnsi="Calibri" w:cs="Calibri"/>
          <w:lang w:eastAsia="en-GB"/>
        </w:rPr>
        <w:br/>
      </w:r>
    </w:p>
    <w:p w14:paraId="3FFC7440" w14:textId="77777777" w:rsidR="008F23B7" w:rsidRPr="008F23B7" w:rsidRDefault="008F23B7" w:rsidP="008F23B7">
      <w:pPr>
        <w:pStyle w:val="ListParagraph"/>
        <w:numPr>
          <w:ilvl w:val="0"/>
          <w:numId w:val="38"/>
        </w:numPr>
        <w:rPr>
          <w:rFonts w:cstheme="minorHAnsi"/>
        </w:rPr>
      </w:pPr>
      <w:r w:rsidRPr="008F23B7">
        <w:rPr>
          <w:rFonts w:cs="Calibri"/>
          <w:lang w:eastAsia="en-GB"/>
        </w:rPr>
        <w:t>determining what data should be used, e.g. management information, publica</w:t>
      </w:r>
      <w:r>
        <w:rPr>
          <w:rFonts w:cs="Calibri"/>
          <w:lang w:eastAsia="en-GB"/>
        </w:rPr>
        <w:t xml:space="preserve">lly available information </w:t>
      </w:r>
      <w:proofErr w:type="spellStart"/>
      <w:r>
        <w:rPr>
          <w:rFonts w:cs="Calibri"/>
          <w:lang w:eastAsia="en-GB"/>
        </w:rPr>
        <w:t>etc</w:t>
      </w:r>
      <w:proofErr w:type="spellEnd"/>
    </w:p>
    <w:p w14:paraId="5E379938" w14:textId="77777777" w:rsidR="008F23B7" w:rsidRPr="008F23B7" w:rsidRDefault="008F23B7" w:rsidP="008F23B7">
      <w:pPr>
        <w:pStyle w:val="ListParagraph"/>
        <w:numPr>
          <w:ilvl w:val="0"/>
          <w:numId w:val="38"/>
        </w:numPr>
        <w:rPr>
          <w:rFonts w:cstheme="minorHAnsi"/>
        </w:rPr>
      </w:pPr>
      <w:r w:rsidRPr="008F23B7">
        <w:rPr>
          <w:rFonts w:cs="Calibri"/>
          <w:lang w:eastAsia="en-GB"/>
        </w:rPr>
        <w:t>determining how best to use the data to sup</w:t>
      </w:r>
      <w:r>
        <w:rPr>
          <w:rFonts w:cs="Calibri"/>
          <w:lang w:eastAsia="en-GB"/>
        </w:rPr>
        <w:t>port findings and conclusions</w:t>
      </w:r>
    </w:p>
    <w:p w14:paraId="039F7699" w14:textId="15FDDDFA" w:rsidR="008F23B7" w:rsidRPr="008F23B7" w:rsidRDefault="008F23B7" w:rsidP="008F23B7">
      <w:pPr>
        <w:pStyle w:val="ListParagraph"/>
        <w:numPr>
          <w:ilvl w:val="0"/>
          <w:numId w:val="38"/>
        </w:numPr>
        <w:rPr>
          <w:rFonts w:cstheme="minorHAnsi"/>
        </w:rPr>
      </w:pPr>
      <w:r w:rsidRPr="008F23B7">
        <w:rPr>
          <w:rFonts w:cs="Calibri"/>
          <w:lang w:eastAsia="en-GB"/>
        </w:rPr>
        <w:t>benchmarking - audited bodies are reluctant to accept comparisons with other public bodies</w:t>
      </w:r>
    </w:p>
    <w:p w14:paraId="16F90117" w14:textId="77777777" w:rsidR="008F23B7" w:rsidRDefault="008F23B7" w:rsidP="008F23B7">
      <w:pPr>
        <w:rPr>
          <w:rFonts w:cstheme="minorHAnsi"/>
        </w:rPr>
      </w:pPr>
    </w:p>
    <w:p w14:paraId="087C8D16" w14:textId="77777777" w:rsidR="008F23B7" w:rsidRDefault="008F23B7" w:rsidP="008F23B7">
      <w:pPr>
        <w:rPr>
          <w:rFonts w:cstheme="minorHAnsi"/>
        </w:rPr>
      </w:pPr>
    </w:p>
    <w:p w14:paraId="2D3D2A4F" w14:textId="0BDDD68E" w:rsidR="008F23B7" w:rsidRDefault="008F23B7" w:rsidP="008F23B7">
      <w:pPr>
        <w:pStyle w:val="Heading2"/>
        <w:numPr>
          <w:ilvl w:val="0"/>
          <w:numId w:val="2"/>
        </w:numPr>
        <w:rPr>
          <w:rFonts w:eastAsia="Times New Roman"/>
          <w:lang w:eastAsia="en-GB"/>
        </w:rPr>
      </w:pPr>
      <w:r>
        <w:rPr>
          <w:rFonts w:eastAsia="Times New Roman"/>
          <w:lang w:eastAsia="en-GB"/>
        </w:rPr>
        <w:t>A</w:t>
      </w:r>
      <w:r w:rsidRPr="008F23B7">
        <w:rPr>
          <w:rFonts w:eastAsia="Times New Roman"/>
          <w:lang w:eastAsia="en-GB"/>
        </w:rPr>
        <w:t>re you looking for support with verifying the findings and recommendations made within reports, from multiple data sources, or needing help with the overarching management of the reports or both?</w:t>
      </w:r>
    </w:p>
    <w:p w14:paraId="698EA4B3" w14:textId="77777777" w:rsidR="008F23B7" w:rsidRDefault="008F23B7" w:rsidP="008F23B7">
      <w:pPr>
        <w:rPr>
          <w:rFonts w:ascii="Calibri" w:eastAsia="Times New Roman" w:hAnsi="Calibri" w:cs="Calibri"/>
          <w:lang w:eastAsia="en-GB"/>
        </w:rPr>
      </w:pPr>
    </w:p>
    <w:p w14:paraId="47DB2AFF" w14:textId="5B5867B0" w:rsidR="008F23B7" w:rsidRDefault="008F23B7" w:rsidP="008F23B7">
      <w:pPr>
        <w:rPr>
          <w:rFonts w:ascii="Calibri" w:eastAsia="Times New Roman" w:hAnsi="Calibri" w:cs="Calibri"/>
          <w:lang w:eastAsia="en-GB"/>
        </w:rPr>
      </w:pPr>
      <w:r w:rsidRPr="008F23B7">
        <w:rPr>
          <w:rFonts w:ascii="Calibri" w:eastAsia="Times New Roman" w:hAnsi="Calibri" w:cs="Calibri"/>
          <w:lang w:eastAsia="en-GB"/>
        </w:rPr>
        <w:t>The main purpose of the VFM part of the challenge is to develop a solution that will assist us in making better use of data to support/verify the findings and recommendations made within the reports.</w:t>
      </w:r>
    </w:p>
    <w:p w14:paraId="20515819" w14:textId="77777777" w:rsidR="008F23B7" w:rsidRDefault="008F23B7" w:rsidP="008F23B7">
      <w:pPr>
        <w:pStyle w:val="Heading2"/>
        <w:rPr>
          <w:rFonts w:eastAsia="Times New Roman"/>
          <w:lang w:eastAsia="en-GB"/>
        </w:rPr>
      </w:pPr>
    </w:p>
    <w:p w14:paraId="6BAD6E3A" w14:textId="04A4DC16" w:rsidR="008F23B7" w:rsidRPr="008F23B7" w:rsidRDefault="008F23B7" w:rsidP="008F23B7">
      <w:pPr>
        <w:pStyle w:val="Heading2"/>
        <w:numPr>
          <w:ilvl w:val="0"/>
          <w:numId w:val="2"/>
        </w:numPr>
      </w:pPr>
      <w:r w:rsidRPr="008F23B7">
        <w:t>Can you confirm which auditing standards apply to Value for Money reports?</w:t>
      </w:r>
    </w:p>
    <w:p w14:paraId="4717C0CD" w14:textId="77777777" w:rsidR="008F23B7" w:rsidRDefault="008F23B7" w:rsidP="008F23B7">
      <w:pPr>
        <w:rPr>
          <w:lang w:eastAsia="en-GB"/>
        </w:rPr>
      </w:pPr>
    </w:p>
    <w:p w14:paraId="11E99056" w14:textId="31F67529" w:rsidR="008F23B7" w:rsidRDefault="008F23B7" w:rsidP="008F23B7">
      <w:pPr>
        <w:rPr>
          <w:rFonts w:ascii="Calibri" w:eastAsia="Times New Roman" w:hAnsi="Calibri" w:cs="Calibri"/>
          <w:lang w:eastAsia="en-GB"/>
        </w:rPr>
      </w:pPr>
      <w:r w:rsidRPr="008F23B7">
        <w:rPr>
          <w:rFonts w:ascii="Calibri" w:eastAsia="Times New Roman" w:hAnsi="Calibri" w:cs="Calibri"/>
          <w:lang w:eastAsia="en-GB"/>
        </w:rPr>
        <w:t>The International Standards on Auditing apply to financial audit work only.  There are no external auditing standards which apply to our VFM work.</w:t>
      </w:r>
    </w:p>
    <w:p w14:paraId="439BEE9D" w14:textId="77777777" w:rsidR="008F23B7" w:rsidRDefault="008F23B7" w:rsidP="008F23B7">
      <w:pPr>
        <w:rPr>
          <w:rFonts w:ascii="Calibri" w:eastAsia="Times New Roman" w:hAnsi="Calibri" w:cs="Calibri"/>
          <w:lang w:eastAsia="en-GB"/>
        </w:rPr>
      </w:pPr>
    </w:p>
    <w:p w14:paraId="501DE6D5" w14:textId="6C0715A1" w:rsidR="008F23B7" w:rsidRDefault="008F23B7" w:rsidP="008F23B7">
      <w:pPr>
        <w:pStyle w:val="Heading2"/>
        <w:numPr>
          <w:ilvl w:val="0"/>
          <w:numId w:val="2"/>
        </w:numPr>
      </w:pPr>
      <w:r>
        <w:t>H</w:t>
      </w:r>
      <w:r w:rsidRPr="008F23B7">
        <w:t>ow are topics selected for Value for Money reports now?</w:t>
      </w:r>
    </w:p>
    <w:p w14:paraId="10E5A429" w14:textId="77777777" w:rsidR="008F23B7" w:rsidRDefault="008F23B7" w:rsidP="008F23B7"/>
    <w:p w14:paraId="54D768C6" w14:textId="787FAB01" w:rsidR="008F23B7" w:rsidRDefault="008F23B7" w:rsidP="008F23B7">
      <w:pPr>
        <w:rPr>
          <w:rFonts w:ascii="Calibri" w:eastAsia="Times New Roman" w:hAnsi="Calibri" w:cs="Calibri"/>
          <w:lang w:eastAsia="en-GB"/>
        </w:rPr>
      </w:pPr>
      <w:r w:rsidRPr="008F23B7">
        <w:rPr>
          <w:rFonts w:ascii="Calibri" w:eastAsia="Times New Roman" w:hAnsi="Calibri" w:cs="Calibri"/>
          <w:lang w:eastAsia="en-GB"/>
        </w:rPr>
        <w:t>In order to select VFM topics we undertake an initial analysis of an audited body (general survey).  This involves exami</w:t>
      </w:r>
      <w:r w:rsidR="00AA56DF">
        <w:rPr>
          <w:rFonts w:ascii="Calibri" w:eastAsia="Times New Roman" w:hAnsi="Calibri" w:cs="Calibri"/>
          <w:lang w:eastAsia="en-GB"/>
        </w:rPr>
        <w:t>ni</w:t>
      </w:r>
      <w:r w:rsidRPr="008F23B7">
        <w:rPr>
          <w:rFonts w:ascii="Calibri" w:eastAsia="Times New Roman" w:hAnsi="Calibri" w:cs="Calibri"/>
          <w:lang w:eastAsia="en-GB"/>
        </w:rPr>
        <w:t xml:space="preserve">ng a range of background documentary sources and liaising with those with an </w:t>
      </w:r>
      <w:r w:rsidRPr="008F23B7">
        <w:rPr>
          <w:rFonts w:ascii="Calibri" w:eastAsia="Times New Roman" w:hAnsi="Calibri" w:cs="Calibri"/>
          <w:lang w:eastAsia="en-GB"/>
        </w:rPr>
        <w:lastRenderedPageBreak/>
        <w:t>interest in the body’s activities. General survey work is expected to identify a selection of areas, or issues, requiring more detailed review.  We have recently published a Public Reporting Programme which provides some insight into the topics that are likely to be covered over the next three years https://www.niauditoffice.gov.uk/public-reporting-programme-2018-2021 .</w:t>
      </w:r>
    </w:p>
    <w:p w14:paraId="51522827" w14:textId="77777777" w:rsidR="00AA56DF" w:rsidRPr="00AA56DF" w:rsidRDefault="00AA56DF" w:rsidP="00AA56DF">
      <w:pPr>
        <w:pStyle w:val="Heading2"/>
        <w:rPr>
          <w:rFonts w:eastAsia="Times New Roman"/>
          <w:lang w:eastAsia="en-GB"/>
        </w:rPr>
      </w:pPr>
    </w:p>
    <w:p w14:paraId="57DB4EE9" w14:textId="0151D31D" w:rsidR="00AA56DF" w:rsidRDefault="00AA56DF" w:rsidP="00AA56DF">
      <w:pPr>
        <w:pStyle w:val="Heading2"/>
        <w:numPr>
          <w:ilvl w:val="0"/>
          <w:numId w:val="2"/>
        </w:numPr>
        <w:rPr>
          <w:rFonts w:eastAsia="Times New Roman"/>
          <w:lang w:eastAsia="en-GB"/>
        </w:rPr>
      </w:pPr>
      <w:r w:rsidRPr="00AA56DF">
        <w:rPr>
          <w:rFonts w:eastAsia="Times New Roman"/>
          <w:lang w:eastAsia="en-GB"/>
        </w:rPr>
        <w:t>Which datasets and sources are typically used to a) influence topic sele</w:t>
      </w:r>
      <w:r w:rsidRPr="00AA56DF">
        <w:rPr>
          <w:lang w:eastAsia="en-GB"/>
        </w:rPr>
        <w:t>ction now and b</w:t>
      </w:r>
      <w:proofErr w:type="gramStart"/>
      <w:r w:rsidRPr="00AA56DF">
        <w:rPr>
          <w:lang w:eastAsia="en-GB"/>
        </w:rPr>
        <w:t>)verify</w:t>
      </w:r>
      <w:proofErr w:type="gramEnd"/>
      <w:r w:rsidRPr="00AA56DF">
        <w:rPr>
          <w:lang w:eastAsia="en-GB"/>
        </w:rPr>
        <w:t xml:space="preserve"> findings</w:t>
      </w:r>
      <w:r w:rsidRPr="00AA56DF">
        <w:rPr>
          <w:rFonts w:eastAsia="Times New Roman"/>
          <w:lang w:eastAsia="en-GB"/>
        </w:rPr>
        <w:t>/conclusions made within reports?</w:t>
      </w:r>
    </w:p>
    <w:p w14:paraId="4CE3C46B" w14:textId="77777777" w:rsidR="00AA56DF" w:rsidRPr="00AA56DF" w:rsidRDefault="00AA56DF" w:rsidP="00AA56DF">
      <w:pPr>
        <w:rPr>
          <w:lang w:eastAsia="en-GB"/>
        </w:rPr>
      </w:pPr>
    </w:p>
    <w:p w14:paraId="58F31BE1" w14:textId="203E7B26" w:rsidR="00AA56DF" w:rsidRDefault="00AA56DF" w:rsidP="00AA56DF">
      <w:pPr>
        <w:rPr>
          <w:rFonts w:ascii="Calibri" w:eastAsia="Times New Roman" w:hAnsi="Calibri" w:cs="Calibri"/>
          <w:lang w:eastAsia="en-GB"/>
        </w:rPr>
      </w:pPr>
      <w:r w:rsidRPr="008F23B7">
        <w:rPr>
          <w:rFonts w:ascii="Calibri" w:eastAsia="Times New Roman" w:hAnsi="Calibri" w:cs="Calibri"/>
          <w:lang w:eastAsia="en-GB"/>
        </w:rPr>
        <w:t>This will be a combination of management information and publically available data.</w:t>
      </w:r>
    </w:p>
    <w:p w14:paraId="5881B9C8" w14:textId="77777777" w:rsidR="00AA56DF" w:rsidRDefault="00AA56DF" w:rsidP="00AA56DF">
      <w:pPr>
        <w:rPr>
          <w:rFonts w:ascii="Calibri" w:eastAsia="Times New Roman" w:hAnsi="Calibri" w:cs="Calibri"/>
          <w:lang w:eastAsia="en-GB"/>
        </w:rPr>
      </w:pPr>
    </w:p>
    <w:p w14:paraId="03C11A28" w14:textId="50EEC4D0" w:rsidR="00AA56DF" w:rsidRDefault="00AA56DF" w:rsidP="00AA56DF">
      <w:pPr>
        <w:pStyle w:val="Heading2"/>
        <w:numPr>
          <w:ilvl w:val="0"/>
          <w:numId w:val="2"/>
        </w:numPr>
        <w:rPr>
          <w:rFonts w:eastAsia="Times New Roman"/>
          <w:lang w:eastAsia="en-GB"/>
        </w:rPr>
      </w:pPr>
      <w:r w:rsidRPr="008F23B7">
        <w:rPr>
          <w:rFonts w:eastAsia="Times New Roman"/>
          <w:lang w:eastAsia="en-GB"/>
        </w:rPr>
        <w:t xml:space="preserve">How </w:t>
      </w:r>
      <w:proofErr w:type="gramStart"/>
      <w:r w:rsidRPr="008F23B7">
        <w:rPr>
          <w:rFonts w:eastAsia="Times New Roman"/>
          <w:lang w:eastAsia="en-GB"/>
        </w:rPr>
        <w:t>are reports</w:t>
      </w:r>
      <w:proofErr w:type="gramEnd"/>
      <w:r w:rsidRPr="008F23B7">
        <w:rPr>
          <w:rFonts w:eastAsia="Times New Roman"/>
          <w:lang w:eastAsia="en-GB"/>
        </w:rPr>
        <w:t xml:space="preserve"> typically reviewed and verified currently?</w:t>
      </w:r>
    </w:p>
    <w:p w14:paraId="5D7C0A2E" w14:textId="77777777" w:rsidR="00AA56DF" w:rsidRPr="00AA56DF" w:rsidRDefault="00AA56DF" w:rsidP="00AA56DF">
      <w:pPr>
        <w:rPr>
          <w:lang w:eastAsia="en-GB"/>
        </w:rPr>
      </w:pPr>
    </w:p>
    <w:p w14:paraId="7F5EAE10" w14:textId="3BF6CDF6" w:rsidR="00AA56DF" w:rsidRPr="00AA56DF" w:rsidRDefault="00AA56DF" w:rsidP="00AA56DF">
      <w:pPr>
        <w:rPr>
          <w:rFonts w:ascii="Calibri" w:eastAsia="Times New Roman" w:hAnsi="Calibri" w:cs="Calibri"/>
          <w:lang w:eastAsia="en-GB"/>
        </w:rPr>
      </w:pPr>
      <w:r w:rsidRPr="008F23B7">
        <w:rPr>
          <w:rFonts w:ascii="Calibri" w:eastAsia="Times New Roman" w:hAnsi="Calibri" w:cs="Calibri"/>
          <w:lang w:eastAsia="en-GB"/>
        </w:rPr>
        <w:t>Reports are reviewed an</w:t>
      </w:r>
      <w:r>
        <w:rPr>
          <w:rFonts w:ascii="Calibri" w:eastAsia="Times New Roman" w:hAnsi="Calibri" w:cs="Calibri"/>
          <w:lang w:eastAsia="en-GB"/>
        </w:rPr>
        <w:t>d</w:t>
      </w:r>
      <w:r w:rsidRPr="008F23B7">
        <w:rPr>
          <w:rFonts w:ascii="Calibri" w:eastAsia="Times New Roman" w:hAnsi="Calibri" w:cs="Calibri"/>
          <w:lang w:eastAsia="en-GB"/>
        </w:rPr>
        <w:t xml:space="preserve"> </w:t>
      </w:r>
      <w:r w:rsidRPr="00AA56DF">
        <w:rPr>
          <w:rFonts w:ascii="Calibri" w:eastAsia="Times New Roman" w:hAnsi="Calibri" w:cs="Calibri"/>
          <w:lang w:eastAsia="en-GB"/>
        </w:rPr>
        <w:t>verified in a number of ways:</w:t>
      </w:r>
    </w:p>
    <w:p w14:paraId="20A6BC7D" w14:textId="1AC46F0C" w:rsidR="00AA56DF" w:rsidRPr="00AA56DF" w:rsidRDefault="00AA56DF" w:rsidP="00AA56DF">
      <w:pPr>
        <w:pStyle w:val="ListParagraph"/>
        <w:numPr>
          <w:ilvl w:val="0"/>
          <w:numId w:val="39"/>
        </w:numPr>
        <w:rPr>
          <w:rFonts w:cs="Calibri"/>
          <w:sz w:val="22"/>
          <w:szCs w:val="22"/>
          <w:lang w:eastAsia="en-GB"/>
        </w:rPr>
      </w:pPr>
      <w:r w:rsidRPr="00AA56DF">
        <w:rPr>
          <w:rFonts w:cs="Calibri"/>
          <w:sz w:val="22"/>
          <w:szCs w:val="22"/>
          <w:lang w:eastAsia="en-GB"/>
        </w:rPr>
        <w:t xml:space="preserve">Internal review - reports will be reviewed by a Manager and a </w:t>
      </w:r>
      <w:r>
        <w:rPr>
          <w:rFonts w:cs="Calibri"/>
          <w:sz w:val="22"/>
          <w:szCs w:val="22"/>
          <w:lang w:eastAsia="en-GB"/>
        </w:rPr>
        <w:t>Director and there is also a Qua</w:t>
      </w:r>
      <w:r w:rsidRPr="00AA56DF">
        <w:rPr>
          <w:rFonts w:cs="Calibri"/>
          <w:sz w:val="22"/>
          <w:szCs w:val="22"/>
          <w:lang w:eastAsia="en-GB"/>
        </w:rPr>
        <w:t>lity Assurance Panel which reviews the reports.</w:t>
      </w:r>
    </w:p>
    <w:p w14:paraId="5DE813F4" w14:textId="77777777" w:rsidR="00AA56DF" w:rsidRPr="00AA56DF" w:rsidRDefault="00AA56DF" w:rsidP="00AA56DF">
      <w:pPr>
        <w:pStyle w:val="ListParagraph"/>
        <w:numPr>
          <w:ilvl w:val="0"/>
          <w:numId w:val="39"/>
        </w:numPr>
        <w:rPr>
          <w:rFonts w:cs="Calibri"/>
          <w:sz w:val="22"/>
          <w:szCs w:val="22"/>
          <w:lang w:eastAsia="en-GB"/>
        </w:rPr>
      </w:pPr>
      <w:r w:rsidRPr="00AA56DF">
        <w:rPr>
          <w:rFonts w:cs="Calibri"/>
          <w:sz w:val="22"/>
          <w:szCs w:val="22"/>
          <w:lang w:eastAsia="en-GB"/>
        </w:rPr>
        <w:t>External review - an external review panel reviews all published reports.</w:t>
      </w:r>
    </w:p>
    <w:p w14:paraId="7B9F22C7" w14:textId="2B52730D" w:rsidR="00AA56DF" w:rsidRDefault="00AA56DF" w:rsidP="00AA56DF">
      <w:pPr>
        <w:pStyle w:val="ListParagraph"/>
        <w:numPr>
          <w:ilvl w:val="0"/>
          <w:numId w:val="39"/>
        </w:numPr>
        <w:rPr>
          <w:rFonts w:cs="Calibri"/>
          <w:sz w:val="22"/>
          <w:szCs w:val="22"/>
          <w:lang w:eastAsia="en-GB"/>
        </w:rPr>
      </w:pPr>
      <w:r w:rsidRPr="00AA56DF">
        <w:rPr>
          <w:rFonts w:cs="Calibri"/>
          <w:sz w:val="22"/>
          <w:szCs w:val="22"/>
          <w:lang w:eastAsia="en-GB"/>
        </w:rPr>
        <w:t>Clearance - the clearance process provides audited bodies with an opportunity to review the draft report and comment on its factual accuracy.</w:t>
      </w:r>
    </w:p>
    <w:p w14:paraId="7200E8C2" w14:textId="77777777" w:rsidR="00AA56DF" w:rsidRDefault="00AA56DF" w:rsidP="00AA56DF">
      <w:pPr>
        <w:pStyle w:val="Heading2"/>
      </w:pPr>
    </w:p>
    <w:p w14:paraId="4F37EC9D" w14:textId="77777777" w:rsidR="00AA56DF" w:rsidRPr="00AA56DF" w:rsidRDefault="00AA56DF" w:rsidP="00AA56DF"/>
    <w:p w14:paraId="2411DE8A" w14:textId="15DCB5D2" w:rsidR="00AA56DF" w:rsidRDefault="00AA56DF" w:rsidP="00AA56DF">
      <w:pPr>
        <w:pStyle w:val="Heading2"/>
        <w:numPr>
          <w:ilvl w:val="0"/>
          <w:numId w:val="2"/>
        </w:numPr>
      </w:pPr>
      <w:r w:rsidRPr="00AA56DF">
        <w:t>Can you provide an overview of the organisational structure of the roles / team that are responsible for Value for Money reports within the Audit Office?</w:t>
      </w:r>
    </w:p>
    <w:p w14:paraId="1A7DC821" w14:textId="77777777" w:rsidR="00AA56DF" w:rsidRPr="00AA56DF" w:rsidRDefault="00AA56DF" w:rsidP="00AA56DF"/>
    <w:p w14:paraId="66735062" w14:textId="70DFBADB" w:rsidR="00AA56DF" w:rsidRDefault="00AA56DF" w:rsidP="00AA56DF">
      <w:pPr>
        <w:rPr>
          <w:rFonts w:ascii="Calibri" w:eastAsia="Times New Roman" w:hAnsi="Calibri" w:cs="Calibri"/>
          <w:lang w:eastAsia="en-GB"/>
        </w:rPr>
      </w:pPr>
      <w:r w:rsidRPr="008F23B7">
        <w:rPr>
          <w:rFonts w:ascii="Calibri" w:eastAsia="Times New Roman" w:hAnsi="Calibri" w:cs="Calibri"/>
          <w:lang w:eastAsia="en-GB"/>
        </w:rPr>
        <w:t>The C&amp;AG is responsible for all VFM publications.  A team will be assigned to each individual report.  This will generally incorporate a Director, a Manager and a small team of audit staff.</w:t>
      </w:r>
    </w:p>
    <w:p w14:paraId="48744186" w14:textId="77777777" w:rsidR="00AA56DF" w:rsidRPr="00AA56DF" w:rsidRDefault="00AA56DF" w:rsidP="00AA56DF">
      <w:pPr>
        <w:rPr>
          <w:rFonts w:ascii="Calibri" w:eastAsia="Times New Roman" w:hAnsi="Calibri" w:cs="Calibri"/>
          <w:color w:val="2E74B5" w:themeColor="accent1" w:themeShade="BF"/>
          <w:lang w:eastAsia="en-GB"/>
        </w:rPr>
      </w:pPr>
    </w:p>
    <w:p w14:paraId="2F028EE4" w14:textId="0D42F653" w:rsidR="00AA56DF" w:rsidRDefault="00AA56DF" w:rsidP="00AA56DF">
      <w:pPr>
        <w:pStyle w:val="Heading2"/>
        <w:numPr>
          <w:ilvl w:val="0"/>
          <w:numId w:val="2"/>
        </w:numPr>
        <w:rPr>
          <w:rFonts w:eastAsia="Times New Roman"/>
          <w:lang w:eastAsia="en-GB"/>
        </w:rPr>
      </w:pPr>
      <w:r w:rsidRPr="00AA56DF">
        <w:rPr>
          <w:rFonts w:eastAsia="Times New Roman"/>
          <w:lang w:eastAsia="en-GB"/>
        </w:rPr>
        <w:t xml:space="preserve">Why would </w:t>
      </w:r>
      <w:r w:rsidRPr="008F23B7">
        <w:rPr>
          <w:rFonts w:eastAsia="Times New Roman"/>
          <w:lang w:eastAsia="en-GB"/>
        </w:rPr>
        <w:t>a value for money report not be accepted through clearance?</w:t>
      </w:r>
    </w:p>
    <w:p w14:paraId="21CF9B34" w14:textId="77777777" w:rsidR="00AA56DF" w:rsidRDefault="00AA56DF" w:rsidP="00AA56DF">
      <w:pPr>
        <w:rPr>
          <w:lang w:eastAsia="en-GB"/>
        </w:rPr>
      </w:pPr>
    </w:p>
    <w:p w14:paraId="3481DD7A" w14:textId="7E232274" w:rsidR="00AA56DF" w:rsidRDefault="00AA56DF" w:rsidP="00AA56DF">
      <w:pPr>
        <w:rPr>
          <w:rFonts w:ascii="Calibri" w:eastAsia="Times New Roman" w:hAnsi="Calibri" w:cs="Calibri"/>
          <w:lang w:eastAsia="en-GB"/>
        </w:rPr>
      </w:pPr>
      <w:r>
        <w:rPr>
          <w:rFonts w:ascii="Calibri" w:eastAsia="Times New Roman" w:hAnsi="Calibri" w:cs="Calibri"/>
          <w:lang w:eastAsia="en-GB"/>
        </w:rPr>
        <w:t>In theory a</w:t>
      </w:r>
      <w:r w:rsidRPr="008F23B7">
        <w:rPr>
          <w:rFonts w:ascii="Calibri" w:eastAsia="Times New Roman" w:hAnsi="Calibri" w:cs="Calibri"/>
          <w:lang w:eastAsia="en-GB"/>
        </w:rPr>
        <w:t xml:space="preserve"> report would not be accepted through clearance if the audited body disagreed with the ac</w:t>
      </w:r>
      <w:r>
        <w:rPr>
          <w:rFonts w:ascii="Calibri" w:eastAsia="Times New Roman" w:hAnsi="Calibri" w:cs="Calibri"/>
          <w:lang w:eastAsia="en-GB"/>
        </w:rPr>
        <w:t>curacy of its content.  However</w:t>
      </w:r>
      <w:r w:rsidRPr="008F23B7">
        <w:rPr>
          <w:rFonts w:ascii="Calibri" w:eastAsia="Times New Roman" w:hAnsi="Calibri" w:cs="Calibri"/>
          <w:lang w:eastAsia="en-GB"/>
        </w:rPr>
        <w:t xml:space="preserve"> in practice we would work with the audited body to ensure that any inaccuracies are addressed.</w:t>
      </w:r>
    </w:p>
    <w:p w14:paraId="30E5FF8E" w14:textId="77777777" w:rsidR="00AA56DF" w:rsidRPr="00AA56DF" w:rsidRDefault="00AA56DF" w:rsidP="00AA56DF">
      <w:pPr>
        <w:pStyle w:val="Heading2"/>
      </w:pPr>
    </w:p>
    <w:p w14:paraId="0289C8C6" w14:textId="1DBEDC4C" w:rsidR="00AA56DF" w:rsidRDefault="00AA56DF" w:rsidP="00AA56DF">
      <w:pPr>
        <w:pStyle w:val="Heading2"/>
        <w:numPr>
          <w:ilvl w:val="0"/>
          <w:numId w:val="2"/>
        </w:numPr>
      </w:pPr>
      <w:r w:rsidRPr="00AA56DF">
        <w:t>How often do reports not pass successfully through clearance?</w:t>
      </w:r>
    </w:p>
    <w:p w14:paraId="5BC3AC5F" w14:textId="77777777" w:rsidR="00AA56DF" w:rsidRDefault="00AA56DF" w:rsidP="00AA56DF"/>
    <w:p w14:paraId="7CB899EA" w14:textId="50F5AB4E" w:rsidR="00AA56DF" w:rsidRDefault="00AA56DF" w:rsidP="00AA56DF">
      <w:pPr>
        <w:rPr>
          <w:rFonts w:ascii="Calibri" w:eastAsia="Times New Roman" w:hAnsi="Calibri" w:cs="Calibri"/>
          <w:lang w:eastAsia="en-GB"/>
        </w:rPr>
      </w:pPr>
      <w:r w:rsidRPr="008F23B7">
        <w:rPr>
          <w:rFonts w:ascii="Calibri" w:eastAsia="Times New Roman" w:hAnsi="Calibri" w:cs="Calibri"/>
          <w:lang w:eastAsia="en-GB"/>
        </w:rPr>
        <w:t>There is no history of reports not passing through clearance although some reports take longer to clear than others.  It would not be in our interest to publish a report that was not factually accurate.</w:t>
      </w:r>
    </w:p>
    <w:p w14:paraId="2C423955" w14:textId="77777777" w:rsidR="00E1468B" w:rsidRDefault="00E1468B" w:rsidP="00AA56DF">
      <w:pPr>
        <w:rPr>
          <w:rFonts w:ascii="Calibri" w:eastAsia="Times New Roman" w:hAnsi="Calibri" w:cs="Calibri"/>
          <w:lang w:eastAsia="en-GB"/>
        </w:rPr>
      </w:pPr>
    </w:p>
    <w:p w14:paraId="039E45A7" w14:textId="2A0EED85" w:rsidR="00E1468B" w:rsidRDefault="00E1468B" w:rsidP="00E1468B">
      <w:pPr>
        <w:pStyle w:val="Heading2"/>
        <w:numPr>
          <w:ilvl w:val="0"/>
          <w:numId w:val="2"/>
        </w:numPr>
        <w:rPr>
          <w:rFonts w:eastAsia="Times New Roman"/>
          <w:lang w:eastAsia="en-GB"/>
        </w:rPr>
      </w:pPr>
      <w:r>
        <w:rPr>
          <w:rFonts w:eastAsia="Times New Roman"/>
          <w:lang w:eastAsia="en-GB"/>
        </w:rPr>
        <w:lastRenderedPageBreak/>
        <w:t>How is author/</w:t>
      </w:r>
      <w:r w:rsidRPr="008F23B7">
        <w:rPr>
          <w:rFonts w:eastAsia="Times New Roman"/>
          <w:lang w:eastAsia="en-GB"/>
        </w:rPr>
        <w:t>producer bias within Value for Money reports checked for and managed now?</w:t>
      </w:r>
    </w:p>
    <w:p w14:paraId="3C4130C1" w14:textId="77777777" w:rsidR="00E1468B" w:rsidRDefault="00E1468B" w:rsidP="00E1468B">
      <w:pPr>
        <w:rPr>
          <w:lang w:eastAsia="en-GB"/>
        </w:rPr>
      </w:pPr>
    </w:p>
    <w:p w14:paraId="2BF83C3F" w14:textId="6D2C1872" w:rsidR="00E1468B" w:rsidRDefault="00E1468B" w:rsidP="00E1468B">
      <w:pPr>
        <w:rPr>
          <w:rFonts w:ascii="Calibri" w:eastAsia="Times New Roman" w:hAnsi="Calibri" w:cs="Calibri"/>
          <w:lang w:eastAsia="en-GB"/>
        </w:rPr>
      </w:pPr>
      <w:r w:rsidRPr="008F23B7">
        <w:rPr>
          <w:rFonts w:ascii="Calibri" w:eastAsia="Times New Roman" w:hAnsi="Calibri" w:cs="Calibri"/>
          <w:lang w:eastAsia="en-GB"/>
        </w:rPr>
        <w:t>There is an internal review process and the clearance process ensures that the audited body is content with the factual accuracy of the report.  This ensures that any bias is managed.</w:t>
      </w:r>
    </w:p>
    <w:p w14:paraId="297175EE" w14:textId="77777777" w:rsidR="00E1468B" w:rsidRDefault="00E1468B" w:rsidP="00E1468B">
      <w:pPr>
        <w:rPr>
          <w:rFonts w:ascii="Calibri" w:eastAsia="Times New Roman" w:hAnsi="Calibri" w:cs="Calibri"/>
          <w:lang w:eastAsia="en-GB"/>
        </w:rPr>
      </w:pPr>
    </w:p>
    <w:p w14:paraId="00C5EA41" w14:textId="67BD8D2C" w:rsidR="00E1468B" w:rsidRDefault="00E1468B" w:rsidP="00E1468B">
      <w:pPr>
        <w:pStyle w:val="Heading2"/>
        <w:numPr>
          <w:ilvl w:val="0"/>
          <w:numId w:val="2"/>
        </w:numPr>
        <w:rPr>
          <w:rFonts w:eastAsia="Times New Roman"/>
          <w:lang w:eastAsia="en-GB"/>
        </w:rPr>
      </w:pPr>
      <w:r w:rsidRPr="008F23B7">
        <w:rPr>
          <w:rFonts w:eastAsia="Times New Roman"/>
          <w:lang w:eastAsia="en-GB"/>
        </w:rPr>
        <w:t>What is the typical production cost, incurred by the audit office, of a Value for Money report?</w:t>
      </w:r>
    </w:p>
    <w:p w14:paraId="39F4D5B3" w14:textId="77777777" w:rsidR="00E1468B" w:rsidRDefault="00E1468B" w:rsidP="00E1468B">
      <w:pPr>
        <w:rPr>
          <w:lang w:eastAsia="en-GB"/>
        </w:rPr>
      </w:pPr>
    </w:p>
    <w:p w14:paraId="00B71510" w14:textId="0AAFC2E9" w:rsidR="00E1468B" w:rsidRDefault="00E1468B" w:rsidP="00E1468B">
      <w:pPr>
        <w:rPr>
          <w:rFonts w:ascii="Calibri" w:eastAsia="Times New Roman" w:hAnsi="Calibri" w:cs="Calibri"/>
          <w:lang w:eastAsia="en-GB"/>
        </w:rPr>
      </w:pPr>
      <w:r w:rsidRPr="008F23B7">
        <w:rPr>
          <w:rFonts w:ascii="Calibri" w:eastAsia="Times New Roman" w:hAnsi="Calibri" w:cs="Calibri"/>
          <w:lang w:eastAsia="en-GB"/>
        </w:rPr>
        <w:t>The cost of a VFM report varies but is generally within a range of £60,000 to £120,000.</w:t>
      </w:r>
    </w:p>
    <w:p w14:paraId="6004C9F6" w14:textId="77777777" w:rsidR="008F123B" w:rsidRDefault="008F123B" w:rsidP="008F123B">
      <w:pPr>
        <w:pStyle w:val="Heading2"/>
        <w:rPr>
          <w:rFonts w:eastAsia="Times New Roman"/>
          <w:lang w:eastAsia="en-GB"/>
        </w:rPr>
      </w:pPr>
    </w:p>
    <w:p w14:paraId="39AFE540" w14:textId="201A66C2" w:rsidR="008F123B" w:rsidRDefault="008F123B" w:rsidP="008F123B">
      <w:pPr>
        <w:pStyle w:val="Heading2"/>
        <w:numPr>
          <w:ilvl w:val="0"/>
          <w:numId w:val="2"/>
        </w:numPr>
      </w:pPr>
      <w:r>
        <w:t>Would you describe the review process for reports prior to and during clearance as a bottleneck?  Noting you mention that some reports take longer than others to pass through this process.</w:t>
      </w:r>
    </w:p>
    <w:p w14:paraId="711B26E4" w14:textId="77777777" w:rsidR="008F123B" w:rsidRPr="008F123B" w:rsidRDefault="008F123B" w:rsidP="00E1468B">
      <w:pPr>
        <w:rPr>
          <w:rFonts w:ascii="Calibri" w:eastAsia="Times New Roman" w:hAnsi="Calibri" w:cs="Calibri"/>
          <w:lang w:eastAsia="en-GB"/>
        </w:rPr>
      </w:pPr>
    </w:p>
    <w:p w14:paraId="012F08DF" w14:textId="38A3C8B6" w:rsidR="008F123B" w:rsidRDefault="008F123B" w:rsidP="008F123B">
      <w:pPr>
        <w:rPr>
          <w:rFonts w:ascii="Calibri" w:hAnsi="Calibri" w:cs="Calibri"/>
        </w:rPr>
      </w:pPr>
      <w:r w:rsidRPr="008F123B">
        <w:rPr>
          <w:rFonts w:ascii="Calibri" w:hAnsi="Calibri" w:cs="Calibri"/>
        </w:rPr>
        <w:t>The length of time that is taken to complete the clearance process varies a great deal and this largely depends on whether the audited body accepts our findings or not.  If they don’t agree with our findings it can take some time to agree the factual accuracy of the findings.  The Department of Finance issued guidance to NI Departments in 2015 about the clearance of NIAO</w:t>
      </w:r>
      <w:r>
        <w:rPr>
          <w:rFonts w:ascii="Calibri" w:hAnsi="Calibri" w:cs="Calibri"/>
        </w:rPr>
        <w:t xml:space="preserve"> Value for Money</w:t>
      </w:r>
      <w:r w:rsidRPr="008F123B">
        <w:rPr>
          <w:rFonts w:ascii="Calibri" w:hAnsi="Calibri" w:cs="Calibri"/>
        </w:rPr>
        <w:t xml:space="preserve"> reports.  Annex 1 sets out a timetable for clearing reports and this has helped to reduce the amount of time taken during clearance.  The guidance can be found at </w:t>
      </w:r>
      <w:hyperlink r:id="rId10" w:history="1">
        <w:r w:rsidRPr="008F123B">
          <w:rPr>
            <w:rStyle w:val="Hyperlink"/>
            <w:rFonts w:ascii="Calibri" w:hAnsi="Calibri" w:cs="Calibri"/>
            <w:color w:val="auto"/>
          </w:rPr>
          <w:t>https://www.finance-ni.gov.uk/sites/default/files/publications/dfp/daodfp0715v2.pdf</w:t>
        </w:r>
      </w:hyperlink>
      <w:r>
        <w:rPr>
          <w:rFonts w:ascii="Calibri" w:hAnsi="Calibri" w:cs="Calibri"/>
        </w:rPr>
        <w:t xml:space="preserve"> </w:t>
      </w:r>
    </w:p>
    <w:p w14:paraId="21FA9A7E" w14:textId="77777777" w:rsidR="00732B27" w:rsidRDefault="00732B27" w:rsidP="008F123B">
      <w:pPr>
        <w:rPr>
          <w:rFonts w:ascii="Calibri" w:hAnsi="Calibri" w:cs="Calibri"/>
        </w:rPr>
      </w:pPr>
    </w:p>
    <w:p w14:paraId="6FEEE936" w14:textId="5ABC1E8B" w:rsidR="00732B27" w:rsidRPr="00732B27" w:rsidRDefault="00732B27" w:rsidP="00732B27">
      <w:pPr>
        <w:pStyle w:val="Heading2"/>
        <w:numPr>
          <w:ilvl w:val="0"/>
          <w:numId w:val="2"/>
        </w:numPr>
        <w:rPr>
          <w:rFonts w:ascii="Calibri" w:hAnsi="Calibri" w:cs="Calibri"/>
        </w:rPr>
      </w:pPr>
      <w:r>
        <w:rPr>
          <w:rFonts w:eastAsia="Times New Roman"/>
        </w:rPr>
        <w:t>Our preference is to develop and run on public cloud for example Microsoft Azure/Amazon AWS would this be an issue?</w:t>
      </w:r>
      <w:r>
        <w:rPr>
          <w:rFonts w:eastAsia="Times New Roman"/>
        </w:rPr>
        <w:br/>
      </w:r>
    </w:p>
    <w:p w14:paraId="03272046" w14:textId="6D75B522" w:rsidR="00122397" w:rsidRDefault="00732B27" w:rsidP="00122397">
      <w:pPr>
        <w:rPr>
          <w:color w:val="1F497D"/>
        </w:rPr>
      </w:pPr>
      <w:r w:rsidRPr="00732B27">
        <w:rPr>
          <w:rFonts w:eastAsia="Times New Roman"/>
          <w:color w:val="000000" w:themeColor="text1"/>
        </w:rPr>
        <w:t xml:space="preserve">In accordance with the Technology Code of Practice and the government’s cloud first policy, the use of public cloud is encouraged. </w:t>
      </w:r>
      <w:r w:rsidR="00122397" w:rsidRPr="00122397">
        <w:rPr>
          <w:color w:val="000000" w:themeColor="text1"/>
        </w:rPr>
        <w:t>Given the Technology Code of Practice actively encourages open cloud, the use of physical infrastructure is not a hard constraint. I am aware that other audit agencies are predominately cloud based.</w:t>
      </w:r>
      <w:r w:rsidR="00122397" w:rsidRPr="00122397">
        <w:rPr>
          <w:color w:val="000000" w:themeColor="text1"/>
        </w:rPr>
        <w:t xml:space="preserve"> </w:t>
      </w:r>
      <w:r w:rsidRPr="00122397">
        <w:rPr>
          <w:rFonts w:eastAsia="Times New Roman"/>
          <w:color w:val="000000" w:themeColor="text1"/>
        </w:rPr>
        <w:t xml:space="preserve">However, </w:t>
      </w:r>
      <w:r w:rsidRPr="00732B27">
        <w:rPr>
          <w:rFonts w:eastAsia="Times New Roman"/>
          <w:color w:val="000000" w:themeColor="text1"/>
        </w:rPr>
        <w:t>we will be explicit in how data is handled and secured. In addition, given our existing IT infrastructure, any product developed should be capable of being run on physical servers.</w:t>
      </w:r>
      <w:r w:rsidR="00122397" w:rsidRPr="00122397">
        <w:rPr>
          <w:color w:val="1F497D"/>
        </w:rPr>
        <w:t xml:space="preserve"> </w:t>
      </w:r>
    </w:p>
    <w:p w14:paraId="310D17D4" w14:textId="77777777" w:rsidR="00732B27" w:rsidRDefault="00732B27" w:rsidP="00732B27">
      <w:pPr>
        <w:spacing w:after="0" w:line="240" w:lineRule="auto"/>
        <w:rPr>
          <w:rFonts w:eastAsia="Times New Roman"/>
          <w:color w:val="000000" w:themeColor="text1"/>
        </w:rPr>
      </w:pPr>
      <w:bookmarkStart w:id="1" w:name="_GoBack"/>
      <w:bookmarkEnd w:id="1"/>
    </w:p>
    <w:p w14:paraId="5E57DC2E" w14:textId="77777777" w:rsidR="00732B27" w:rsidRPr="00732B27" w:rsidRDefault="00732B27" w:rsidP="00732B27">
      <w:pPr>
        <w:spacing w:after="0" w:line="240" w:lineRule="auto"/>
        <w:rPr>
          <w:rFonts w:eastAsia="Times New Roman"/>
          <w:color w:val="000000" w:themeColor="text1"/>
          <w:lang w:eastAsia="en-GB"/>
        </w:rPr>
      </w:pPr>
    </w:p>
    <w:p w14:paraId="6BA6CB71" w14:textId="2EE54390" w:rsidR="00732B27" w:rsidRPr="00732B27" w:rsidRDefault="00732B27" w:rsidP="00732B27">
      <w:pPr>
        <w:pStyle w:val="Heading2"/>
        <w:numPr>
          <w:ilvl w:val="0"/>
          <w:numId w:val="2"/>
        </w:numPr>
        <w:rPr>
          <w:rFonts w:eastAsia="Times New Roman"/>
          <w:color w:val="auto"/>
        </w:rPr>
      </w:pPr>
      <w:r>
        <w:rPr>
          <w:rFonts w:eastAsia="Times New Roman"/>
        </w:rPr>
        <w:t>What are the requirements around Data sovereignty?</w:t>
      </w:r>
      <w:r>
        <w:rPr>
          <w:rFonts w:eastAsia="Times New Roman"/>
          <w:color w:val="1F497D"/>
        </w:rPr>
        <w:t xml:space="preserve"> </w:t>
      </w:r>
      <w:r>
        <w:rPr>
          <w:rFonts w:eastAsia="Times New Roman"/>
          <w:color w:val="1F497D"/>
        </w:rPr>
        <w:br/>
      </w:r>
    </w:p>
    <w:p w14:paraId="7DDEF6CD" w14:textId="78D79C1E" w:rsidR="00732B27" w:rsidRPr="00732B27" w:rsidRDefault="00732B27" w:rsidP="00732B27">
      <w:pPr>
        <w:spacing w:after="0" w:line="240" w:lineRule="auto"/>
        <w:rPr>
          <w:rFonts w:eastAsia="Times New Roman"/>
          <w:color w:val="000000" w:themeColor="text1"/>
        </w:rPr>
      </w:pPr>
      <w:r w:rsidRPr="00732B27">
        <w:rPr>
          <w:rFonts w:eastAsia="Times New Roman"/>
          <w:color w:val="000000" w:themeColor="text1"/>
        </w:rPr>
        <w:t>The project is open to all organisations with a registered office in the European Union (EU). The data should therefore be handled and stored within the EU and be subject to relevant legislation e.g. the Data Protection Act 2018 and the General Data Protection Regulation.</w:t>
      </w:r>
    </w:p>
    <w:p w14:paraId="028D24A9" w14:textId="77777777" w:rsidR="00732B27" w:rsidRDefault="00732B27" w:rsidP="00732B27">
      <w:pPr>
        <w:spacing w:after="0" w:line="240" w:lineRule="auto"/>
        <w:rPr>
          <w:rFonts w:eastAsia="Times New Roman"/>
          <w:color w:val="1F497D"/>
        </w:rPr>
      </w:pPr>
    </w:p>
    <w:p w14:paraId="7BC42150" w14:textId="77777777" w:rsidR="00732B27" w:rsidRDefault="00732B27" w:rsidP="00732B27">
      <w:pPr>
        <w:spacing w:after="0" w:line="240" w:lineRule="auto"/>
        <w:rPr>
          <w:rFonts w:eastAsia="Times New Roman"/>
        </w:rPr>
      </w:pPr>
    </w:p>
    <w:p w14:paraId="2C5DB7D1" w14:textId="57BF34DB" w:rsidR="00732B27" w:rsidRDefault="00732B27" w:rsidP="00732B27">
      <w:pPr>
        <w:pStyle w:val="Heading2"/>
        <w:numPr>
          <w:ilvl w:val="0"/>
          <w:numId w:val="2"/>
        </w:numPr>
        <w:rPr>
          <w:rFonts w:eastAsia="Times New Roman"/>
          <w:color w:val="1F497D"/>
        </w:rPr>
      </w:pPr>
      <w:r>
        <w:rPr>
          <w:rFonts w:eastAsia="Times New Roman"/>
        </w:rPr>
        <w:lastRenderedPageBreak/>
        <w:t>What is the scope of the planning section, should we cover phase 1 or phase 1 and 2. Phase 2 will likely be affected by the output of Phase 1.</w:t>
      </w:r>
      <w:r>
        <w:rPr>
          <w:rFonts w:eastAsia="Times New Roman"/>
          <w:color w:val="1F497D"/>
        </w:rPr>
        <w:t xml:space="preserve"> </w:t>
      </w:r>
      <w:r>
        <w:rPr>
          <w:rFonts w:eastAsia="Times New Roman"/>
          <w:color w:val="1F497D"/>
        </w:rPr>
        <w:br/>
      </w:r>
    </w:p>
    <w:p w14:paraId="6DAF0F68" w14:textId="226191DD" w:rsidR="00732B27" w:rsidRDefault="00732B27" w:rsidP="00732B27">
      <w:pPr>
        <w:spacing w:after="0" w:line="240" w:lineRule="auto"/>
        <w:rPr>
          <w:rFonts w:eastAsia="Times New Roman"/>
          <w:color w:val="000000" w:themeColor="text1"/>
        </w:rPr>
      </w:pPr>
      <w:r w:rsidRPr="00732B27">
        <w:rPr>
          <w:rFonts w:eastAsia="Times New Roman"/>
          <w:color w:val="000000" w:themeColor="text1"/>
        </w:rPr>
        <w:t>The scope of this competition is Phase I only. At the conclusion of Phase I there will be a separate competition for Phase II.</w:t>
      </w:r>
    </w:p>
    <w:p w14:paraId="1E033D6F" w14:textId="77777777" w:rsidR="00732B27" w:rsidRDefault="00732B27" w:rsidP="00732B27">
      <w:pPr>
        <w:spacing w:after="0" w:line="240" w:lineRule="auto"/>
        <w:rPr>
          <w:rFonts w:eastAsia="Times New Roman"/>
          <w:color w:val="000000" w:themeColor="text1"/>
        </w:rPr>
      </w:pPr>
    </w:p>
    <w:p w14:paraId="7D58902E" w14:textId="77777777" w:rsidR="00732B27" w:rsidRDefault="00732B27" w:rsidP="00732B27">
      <w:pPr>
        <w:spacing w:after="0" w:line="240" w:lineRule="auto"/>
        <w:rPr>
          <w:rFonts w:eastAsia="Times New Roman"/>
          <w:color w:val="000000" w:themeColor="text1"/>
        </w:rPr>
      </w:pPr>
    </w:p>
    <w:p w14:paraId="6BBCED09" w14:textId="4C29C2AE" w:rsidR="00732B27" w:rsidRDefault="00732B27" w:rsidP="00732B27">
      <w:pPr>
        <w:pStyle w:val="Heading2"/>
        <w:numPr>
          <w:ilvl w:val="0"/>
          <w:numId w:val="2"/>
        </w:numPr>
      </w:pPr>
      <w:r>
        <w:t>Kindly assist us with a competent and</w:t>
      </w:r>
      <w:r>
        <w:t xml:space="preserve"> </w:t>
      </w:r>
      <w:r>
        <w:t>reliable Programmer / Software Developer with proven experience in configuring government wide financial accounting and audit processing packages (Modules) with financial audit analytics. The undersigned will provide manual written programmes that will be transformed and developed into the appropriate application packages for both patenting and deployment in the United Kingdom.</w:t>
      </w:r>
    </w:p>
    <w:p w14:paraId="03E46462" w14:textId="77777777" w:rsidR="00732B27" w:rsidRDefault="00732B27" w:rsidP="00732B27">
      <w:pPr>
        <w:pStyle w:val="PlainText"/>
      </w:pPr>
    </w:p>
    <w:p w14:paraId="6BEBA34B" w14:textId="77777777" w:rsidR="00732B27" w:rsidRDefault="00732B27" w:rsidP="00732B27">
      <w:pPr>
        <w:pStyle w:val="PlainText"/>
      </w:pPr>
      <w:r>
        <w:t>Unfortunately, although we are happy for suppliers to work together, we are not in a position to provide introductions.  You would need to source other suppliers/sub-contractors from the market yourself.</w:t>
      </w:r>
    </w:p>
    <w:p w14:paraId="41C2C3A0" w14:textId="77777777" w:rsidR="009E659B" w:rsidRDefault="009E659B" w:rsidP="00732B27">
      <w:pPr>
        <w:pStyle w:val="PlainText"/>
      </w:pPr>
    </w:p>
    <w:p w14:paraId="63B44DCA" w14:textId="77777777" w:rsidR="009E659B" w:rsidRDefault="009E659B" w:rsidP="009E659B">
      <w:pPr>
        <w:spacing w:line="252" w:lineRule="auto"/>
        <w:contextualSpacing/>
        <w:rPr>
          <w:rFonts w:ascii="Calibri" w:eastAsia="Times New Roman" w:hAnsi="Calibri" w:cs="Calibri"/>
        </w:rPr>
      </w:pPr>
    </w:p>
    <w:p w14:paraId="206E6434" w14:textId="4E0B8FA3" w:rsidR="009E659B" w:rsidRDefault="009E659B" w:rsidP="009E659B">
      <w:pPr>
        <w:pStyle w:val="Heading2"/>
        <w:numPr>
          <w:ilvl w:val="0"/>
          <w:numId w:val="2"/>
        </w:numPr>
        <w:rPr>
          <w:rFonts w:eastAsia="Times New Roman"/>
          <w:lang w:val="en-US"/>
        </w:rPr>
      </w:pPr>
      <w:r>
        <w:rPr>
          <w:rFonts w:eastAsia="Times New Roman"/>
        </w:rPr>
        <w:t>It is stated in the Brief that “</w:t>
      </w:r>
      <w:r>
        <w:rPr>
          <w:rFonts w:eastAsia="Times New Roman"/>
          <w:bdr w:val="none" w:sz="0" w:space="0" w:color="auto" w:frame="1"/>
        </w:rPr>
        <w:t>A total of up to £250,000 (</w:t>
      </w:r>
      <w:proofErr w:type="spellStart"/>
      <w:proofErr w:type="gramStart"/>
      <w:r>
        <w:rPr>
          <w:rFonts w:eastAsia="Times New Roman"/>
          <w:bdr w:val="none" w:sz="0" w:space="0" w:color="auto" w:frame="1"/>
        </w:rPr>
        <w:t>inc</w:t>
      </w:r>
      <w:proofErr w:type="spellEnd"/>
      <w:proofErr w:type="gramEnd"/>
      <w:r>
        <w:rPr>
          <w:rFonts w:eastAsia="Times New Roman"/>
          <w:bdr w:val="none" w:sz="0" w:space="0" w:color="auto" w:frame="1"/>
        </w:rPr>
        <w:t xml:space="preserve"> VAT) is allocated to phase 1 of the competition and it is anticipated that the feasibility study contracts will be in the region of up to £50,000 (</w:t>
      </w:r>
      <w:proofErr w:type="spellStart"/>
      <w:r>
        <w:rPr>
          <w:rFonts w:eastAsia="Times New Roman"/>
          <w:bdr w:val="none" w:sz="0" w:space="0" w:color="auto" w:frame="1"/>
        </w:rPr>
        <w:t>inc</w:t>
      </w:r>
      <w:proofErr w:type="spellEnd"/>
      <w:r>
        <w:rPr>
          <w:rFonts w:eastAsia="Times New Roman"/>
          <w:bdr w:val="none" w:sz="0" w:space="0" w:color="auto" w:frame="1"/>
        </w:rPr>
        <w:t xml:space="preserve"> VAT) per project for up to 3 months”.</w:t>
      </w:r>
    </w:p>
    <w:p w14:paraId="123689FE" w14:textId="02148DE4" w:rsidR="009E659B" w:rsidRPr="009E659B" w:rsidRDefault="009E659B" w:rsidP="009E659B">
      <w:pPr>
        <w:pStyle w:val="Heading2"/>
        <w:ind w:left="720"/>
        <w:rPr>
          <w:rFonts w:asciiTheme="minorHAnsi" w:hAnsiTheme="minorHAnsi" w:cstheme="minorBidi"/>
          <w:lang w:val="en-US"/>
        </w:rPr>
      </w:pPr>
      <w:r>
        <w:rPr>
          <w:bdr w:val="none" w:sz="0" w:space="0" w:color="auto" w:frame="1"/>
        </w:rPr>
        <w:t>Can one</w:t>
      </w:r>
      <w:r>
        <w:rPr>
          <w:bdr w:val="none" w:sz="0" w:space="0" w:color="auto" w:frame="1"/>
        </w:rPr>
        <w:t xml:space="preserve"> project for £50,000 (</w:t>
      </w:r>
      <w:proofErr w:type="spellStart"/>
      <w:r>
        <w:rPr>
          <w:bdr w:val="none" w:sz="0" w:space="0" w:color="auto" w:frame="1"/>
        </w:rPr>
        <w:t>inc.</w:t>
      </w:r>
      <w:proofErr w:type="spellEnd"/>
      <w:r>
        <w:rPr>
          <w:bdr w:val="none" w:sz="0" w:space="0" w:color="auto" w:frame="1"/>
        </w:rPr>
        <w:t xml:space="preserve"> VAT)</w:t>
      </w:r>
      <w:r>
        <w:rPr>
          <w:bdr w:val="none" w:sz="0" w:space="0" w:color="auto" w:frame="1"/>
        </w:rPr>
        <w:t xml:space="preserve"> cover both </w:t>
      </w:r>
      <w:r>
        <w:t>Financial Audit Analytics and Value for Money Analytics? Will you reward contracts to five different vendors to perform the Proof of Concept contracts end-to-end or are you intending the five different vendors to work together in Phase 1?</w:t>
      </w:r>
    </w:p>
    <w:p w14:paraId="51588501" w14:textId="6994094A" w:rsidR="009E659B" w:rsidRPr="009E659B" w:rsidRDefault="009E659B" w:rsidP="009E659B">
      <w:pPr>
        <w:spacing w:line="252" w:lineRule="auto"/>
        <w:contextualSpacing/>
        <w:rPr>
          <w:rFonts w:ascii="Calibri" w:hAnsi="Calibri" w:cs="Calibri"/>
          <w:color w:val="000000" w:themeColor="text1"/>
          <w:lang w:val="en-US"/>
        </w:rPr>
      </w:pPr>
      <w:r>
        <w:rPr>
          <w:rFonts w:ascii="Calibri" w:hAnsi="Calibri" w:cs="Calibri"/>
          <w:color w:val="000000" w:themeColor="text1"/>
          <w:lang w:val="en-US"/>
        </w:rPr>
        <w:br/>
      </w:r>
      <w:r w:rsidRPr="009E659B">
        <w:rPr>
          <w:rFonts w:ascii="Calibri" w:hAnsi="Calibri" w:cs="Calibri"/>
          <w:color w:val="000000" w:themeColor="text1"/>
          <w:lang w:val="en-US"/>
        </w:rPr>
        <w:t xml:space="preserve">We would anticipate awarding five £50,000 (including VAT) contracts during phase one and they will cover a mixture of financial audit and value for money audit analytics.  We would anticipate that if suppliers submit bids for both financial audit and VFM audit that they would effectively be submitting two bids of £50,000 (including VAT), one for financial audit and one for value for money.  However if bidders feel that they could cover both for the £50,000 (including VAT) we are happy to look at that also. </w:t>
      </w:r>
    </w:p>
    <w:p w14:paraId="4BF345E3" w14:textId="77777777" w:rsidR="009E659B" w:rsidRPr="009E659B" w:rsidRDefault="009E659B" w:rsidP="009E659B">
      <w:pPr>
        <w:spacing w:line="252" w:lineRule="auto"/>
        <w:ind w:left="720"/>
        <w:contextualSpacing/>
        <w:rPr>
          <w:rFonts w:ascii="Calibri" w:hAnsi="Calibri" w:cs="Calibri"/>
          <w:color w:val="000000" w:themeColor="text1"/>
          <w:lang w:val="en-US"/>
        </w:rPr>
      </w:pPr>
    </w:p>
    <w:p w14:paraId="4ECCFD17" w14:textId="77777777" w:rsidR="009E659B" w:rsidRPr="009E659B" w:rsidRDefault="009E659B" w:rsidP="009E659B">
      <w:pPr>
        <w:spacing w:line="252" w:lineRule="auto"/>
        <w:contextualSpacing/>
        <w:rPr>
          <w:rFonts w:ascii="Calibri" w:hAnsi="Calibri" w:cs="Calibri"/>
          <w:color w:val="000000" w:themeColor="text1"/>
          <w:lang w:val="en-US"/>
        </w:rPr>
      </w:pPr>
      <w:r w:rsidRPr="009E659B">
        <w:rPr>
          <w:rFonts w:ascii="Calibri" w:hAnsi="Calibri" w:cs="Calibri"/>
          <w:color w:val="000000" w:themeColor="text1"/>
          <w:lang w:val="en-US"/>
        </w:rPr>
        <w:t>It is our intention to award five contracts to five vendors and they will work in isolation to other suppliers.</w:t>
      </w:r>
    </w:p>
    <w:p w14:paraId="29163D37" w14:textId="77777777" w:rsidR="009E659B" w:rsidRDefault="009E659B" w:rsidP="009E659B">
      <w:pPr>
        <w:spacing w:line="252" w:lineRule="auto"/>
        <w:ind w:left="720"/>
        <w:contextualSpacing/>
        <w:rPr>
          <w:rFonts w:ascii="Times New Roman" w:hAnsi="Times New Roman" w:cs="Times New Roman"/>
          <w:color w:val="FF0000"/>
          <w:sz w:val="24"/>
          <w:szCs w:val="24"/>
          <w:lang w:val="en-US"/>
        </w:rPr>
      </w:pPr>
      <w:r>
        <w:rPr>
          <w:rFonts w:ascii="Calibri" w:hAnsi="Calibri" w:cs="Calibri"/>
          <w:i/>
          <w:iCs/>
          <w:color w:val="FF0000"/>
        </w:rPr>
        <w:t> </w:t>
      </w:r>
    </w:p>
    <w:p w14:paraId="3F467D6F" w14:textId="710300FB" w:rsidR="009E659B" w:rsidRPr="009E659B" w:rsidRDefault="009E659B" w:rsidP="009E659B">
      <w:pPr>
        <w:pStyle w:val="Heading2"/>
        <w:numPr>
          <w:ilvl w:val="0"/>
          <w:numId w:val="2"/>
        </w:numPr>
        <w:rPr>
          <w:rFonts w:eastAsia="Times New Roman"/>
          <w:color w:val="auto"/>
          <w:lang w:val="en-US"/>
        </w:rPr>
      </w:pPr>
      <w:r>
        <w:rPr>
          <w:rFonts w:eastAsia="Times New Roman"/>
        </w:rPr>
        <w:t>It is stated in the Brief that “up to two phase 2 contracts, up to £500,000 (</w:t>
      </w:r>
      <w:proofErr w:type="spellStart"/>
      <w:r>
        <w:rPr>
          <w:rFonts w:eastAsia="Times New Roman"/>
        </w:rPr>
        <w:t>inc.</w:t>
      </w:r>
      <w:proofErr w:type="spellEnd"/>
      <w:r>
        <w:rPr>
          <w:rFonts w:eastAsia="Times New Roman"/>
        </w:rPr>
        <w:t xml:space="preserve"> VAT) will be awarded”.</w:t>
      </w:r>
      <w:r>
        <w:rPr>
          <w:rFonts w:eastAsia="Times New Roman"/>
          <w:color w:val="auto"/>
          <w:lang w:val="en-US"/>
        </w:rPr>
        <w:t xml:space="preserve"> </w:t>
      </w:r>
      <w:r>
        <w:t>Does this mean up to £500,000 per each contract?</w:t>
      </w:r>
    </w:p>
    <w:p w14:paraId="0E46DB47" w14:textId="1B49839D" w:rsidR="009E659B" w:rsidRPr="009E659B" w:rsidRDefault="009E659B" w:rsidP="009E659B">
      <w:pPr>
        <w:spacing w:line="252" w:lineRule="auto"/>
        <w:contextualSpacing/>
        <w:rPr>
          <w:rFonts w:ascii="Calibri" w:hAnsi="Calibri" w:cs="Calibri"/>
          <w:color w:val="000000" w:themeColor="text1"/>
          <w:lang w:val="en-US"/>
        </w:rPr>
      </w:pPr>
      <w:r w:rsidRPr="009E659B">
        <w:rPr>
          <w:rFonts w:ascii="Calibri" w:hAnsi="Calibri" w:cs="Calibri"/>
          <w:color w:val="000000" w:themeColor="text1"/>
          <w:lang w:val="en-US"/>
        </w:rPr>
        <w:t xml:space="preserve">                </w:t>
      </w:r>
      <w:r>
        <w:rPr>
          <w:rFonts w:ascii="Calibri" w:hAnsi="Calibri" w:cs="Calibri"/>
          <w:color w:val="000000" w:themeColor="text1"/>
          <w:lang w:val="en-US"/>
        </w:rPr>
        <w:br/>
      </w:r>
      <w:r w:rsidRPr="009E659B">
        <w:rPr>
          <w:rFonts w:ascii="Calibri" w:hAnsi="Calibri" w:cs="Calibri"/>
          <w:color w:val="000000" w:themeColor="text1"/>
          <w:lang w:val="en-US"/>
        </w:rPr>
        <w:t xml:space="preserve">Yes, up to £500,000 (including VAT) per contract.  </w:t>
      </w:r>
    </w:p>
    <w:p w14:paraId="4F56DF00" w14:textId="77777777" w:rsidR="009E659B" w:rsidRDefault="009E659B" w:rsidP="009E659B">
      <w:pPr>
        <w:spacing w:line="252" w:lineRule="auto"/>
        <w:ind w:left="720"/>
        <w:contextualSpacing/>
        <w:rPr>
          <w:rFonts w:ascii="Times New Roman" w:hAnsi="Times New Roman" w:cs="Times New Roman"/>
          <w:color w:val="FF0000"/>
          <w:sz w:val="24"/>
          <w:szCs w:val="24"/>
          <w:lang w:val="en-US"/>
        </w:rPr>
      </w:pPr>
      <w:r>
        <w:rPr>
          <w:rFonts w:ascii="Calibri" w:hAnsi="Calibri" w:cs="Calibri"/>
          <w:i/>
          <w:iCs/>
          <w:color w:val="FF0000"/>
        </w:rPr>
        <w:t> </w:t>
      </w:r>
    </w:p>
    <w:p w14:paraId="26DD2AA8" w14:textId="507DF435" w:rsidR="009E659B" w:rsidRPr="009E659B" w:rsidRDefault="009E659B" w:rsidP="009E659B">
      <w:pPr>
        <w:pStyle w:val="Heading2"/>
        <w:numPr>
          <w:ilvl w:val="0"/>
          <w:numId w:val="2"/>
        </w:numPr>
        <w:rPr>
          <w:rFonts w:asciiTheme="minorHAnsi" w:eastAsia="Times New Roman" w:hAnsiTheme="minorHAnsi" w:cstheme="minorBidi"/>
          <w:lang w:val="en-US"/>
        </w:rPr>
      </w:pPr>
      <w:r>
        <w:rPr>
          <w:rFonts w:eastAsia="Times New Roman"/>
        </w:rPr>
        <w:lastRenderedPageBreak/>
        <w:t>On Question 5 of the application form it states “</w:t>
      </w:r>
      <w:r>
        <w:rPr>
          <w:rFonts w:eastAsia="Times New Roman"/>
          <w:i/>
          <w:iCs/>
        </w:rPr>
        <w:t xml:space="preserve">You may wish to attach an image or diagram separately with the application form, max 2 A4 pages”. </w:t>
      </w:r>
      <w:r>
        <w:t xml:space="preserve">Does the limit of 2 A4 pages include the page within the application </w:t>
      </w:r>
      <w:proofErr w:type="gramStart"/>
      <w:r>
        <w:t>form.</w:t>
      </w:r>
      <w:proofErr w:type="gramEnd"/>
      <w:r>
        <w:t xml:space="preserve"> </w:t>
      </w:r>
      <w:proofErr w:type="gramStart"/>
      <w:r>
        <w:t>i.e</w:t>
      </w:r>
      <w:proofErr w:type="gramEnd"/>
      <w:r>
        <w:t>. Can we write a brief description of our proposed  idea/technology within the application form and in addition, attach two pages/slides of images/diagrams?</w:t>
      </w:r>
    </w:p>
    <w:p w14:paraId="45442C52" w14:textId="77777777" w:rsidR="009E659B" w:rsidRDefault="009E659B" w:rsidP="009E659B">
      <w:pPr>
        <w:rPr>
          <w:rFonts w:ascii="Calibri" w:hAnsi="Calibri" w:cs="Calibri"/>
          <w:color w:val="1F497D"/>
          <w:lang w:val="en-US"/>
        </w:rPr>
      </w:pPr>
    </w:p>
    <w:p w14:paraId="0DBA3F48" w14:textId="0B0E78FD" w:rsidR="009E659B" w:rsidRPr="009E659B" w:rsidRDefault="009E659B" w:rsidP="009E659B">
      <w:pPr>
        <w:rPr>
          <w:rFonts w:ascii="Calibri" w:hAnsi="Calibri" w:cs="Calibri"/>
          <w:color w:val="000000" w:themeColor="text1"/>
        </w:rPr>
      </w:pPr>
      <w:r w:rsidRPr="009E659B">
        <w:rPr>
          <w:rFonts w:ascii="Calibri" w:hAnsi="Calibri" w:cs="Calibri"/>
          <w:color w:val="000000" w:themeColor="text1"/>
          <w:lang w:val="en-US"/>
        </w:rPr>
        <w:t>You</w:t>
      </w:r>
      <w:r w:rsidRPr="009E659B">
        <w:rPr>
          <w:rFonts w:ascii="Calibri" w:hAnsi="Calibri" w:cs="Calibri"/>
          <w:color w:val="000000" w:themeColor="text1"/>
        </w:rPr>
        <w:t xml:space="preserve"> complete the application form with text and then may add an additional 2A4 pages as an appendix for pictures.</w:t>
      </w:r>
    </w:p>
    <w:p w14:paraId="3D1A753D" w14:textId="77777777" w:rsidR="009E659B" w:rsidRDefault="009E659B" w:rsidP="009E659B">
      <w:pPr>
        <w:spacing w:line="252" w:lineRule="auto"/>
        <w:contextualSpacing/>
        <w:rPr>
          <w:rFonts w:ascii="Calibri" w:hAnsi="Calibri" w:cs="Calibri"/>
          <w:color w:val="1F497D"/>
          <w:lang w:val="en-US" w:eastAsia="en-GB"/>
        </w:rPr>
      </w:pPr>
    </w:p>
    <w:p w14:paraId="3B1074F6" w14:textId="77777777" w:rsidR="009E659B" w:rsidRDefault="009E659B" w:rsidP="009E659B">
      <w:pPr>
        <w:spacing w:line="252" w:lineRule="auto"/>
        <w:ind w:left="720"/>
        <w:contextualSpacing/>
        <w:rPr>
          <w:rFonts w:ascii="Times New Roman" w:hAnsi="Times New Roman" w:cs="Times New Roman"/>
          <w:sz w:val="24"/>
          <w:szCs w:val="24"/>
          <w:lang w:val="en-US"/>
        </w:rPr>
      </w:pPr>
      <w:r>
        <w:rPr>
          <w:rFonts w:ascii="Calibri" w:hAnsi="Calibri" w:cs="Calibri"/>
          <w:i/>
          <w:iCs/>
        </w:rPr>
        <w:t> </w:t>
      </w:r>
    </w:p>
    <w:p w14:paraId="0163C601" w14:textId="4E7CDC39" w:rsidR="009E659B" w:rsidRDefault="009E659B" w:rsidP="009E659B">
      <w:pPr>
        <w:pStyle w:val="Heading2"/>
        <w:numPr>
          <w:ilvl w:val="0"/>
          <w:numId w:val="2"/>
        </w:numPr>
        <w:rPr>
          <w:rFonts w:eastAsia="Times New Roman"/>
          <w:lang w:val="en-US"/>
        </w:rPr>
      </w:pPr>
      <w:r>
        <w:rPr>
          <w:rFonts w:eastAsia="Times New Roman"/>
        </w:rPr>
        <w:t xml:space="preserve">Does the NIAO currently use a central repository for any financial data and/or audit </w:t>
      </w:r>
      <w:proofErr w:type="spellStart"/>
      <w:r>
        <w:rPr>
          <w:rFonts w:eastAsia="Times New Roman"/>
        </w:rPr>
        <w:t>workpapers</w:t>
      </w:r>
      <w:proofErr w:type="spellEnd"/>
      <w:r>
        <w:rPr>
          <w:rFonts w:eastAsia="Times New Roman"/>
        </w:rPr>
        <w:t>/test papers?</w:t>
      </w:r>
    </w:p>
    <w:p w14:paraId="137E4227" w14:textId="77777777" w:rsidR="009E659B" w:rsidRDefault="009E659B" w:rsidP="009E659B">
      <w:pPr>
        <w:spacing w:line="252" w:lineRule="auto"/>
        <w:contextualSpacing/>
        <w:rPr>
          <w:rFonts w:ascii="Calibri" w:hAnsi="Calibri" w:cs="Calibri"/>
          <w:color w:val="FF0000"/>
          <w:lang w:val="en-US"/>
        </w:rPr>
      </w:pPr>
    </w:p>
    <w:p w14:paraId="6BAFD686" w14:textId="77777777" w:rsidR="009E659B" w:rsidRPr="009E659B" w:rsidRDefault="009E659B" w:rsidP="009E659B">
      <w:pPr>
        <w:spacing w:line="252" w:lineRule="auto"/>
        <w:contextualSpacing/>
        <w:rPr>
          <w:rFonts w:ascii="Calibri" w:hAnsi="Calibri" w:cs="Calibri"/>
          <w:color w:val="000000" w:themeColor="text1"/>
          <w:lang w:val="en-US"/>
        </w:rPr>
      </w:pPr>
      <w:r w:rsidRPr="009E659B">
        <w:rPr>
          <w:rFonts w:ascii="Calibri" w:hAnsi="Calibri" w:cs="Calibri"/>
          <w:color w:val="000000" w:themeColor="text1"/>
          <w:lang w:val="en-US"/>
        </w:rPr>
        <w:t>At the moment we do not have a central repository or data warehouse. While financial transaction downloads for some of our audits are saved to a dedicated network area, supplementary data received during audits can be saved to a number locations. Working papers are stored within our audit management software and are not exported to a central repository.  </w:t>
      </w:r>
    </w:p>
    <w:p w14:paraId="53C5BB6E" w14:textId="77777777" w:rsidR="009E659B" w:rsidRDefault="009E659B" w:rsidP="009E659B">
      <w:pPr>
        <w:spacing w:line="252" w:lineRule="auto"/>
        <w:ind w:left="720"/>
        <w:contextualSpacing/>
        <w:rPr>
          <w:rFonts w:ascii="Calibri" w:hAnsi="Calibri" w:cs="Calibri"/>
          <w:color w:val="1F497D"/>
          <w:lang w:val="en-US"/>
        </w:rPr>
      </w:pPr>
    </w:p>
    <w:p w14:paraId="67D7AF28" w14:textId="77777777" w:rsidR="009E659B" w:rsidRDefault="009E659B" w:rsidP="00732B27">
      <w:pPr>
        <w:pStyle w:val="PlainText"/>
      </w:pPr>
    </w:p>
    <w:p w14:paraId="4102274E" w14:textId="77777777" w:rsidR="00732B27" w:rsidRPr="008F123B" w:rsidRDefault="00732B27" w:rsidP="008F123B">
      <w:pPr>
        <w:rPr>
          <w:rFonts w:ascii="Calibri" w:hAnsi="Calibri" w:cs="Calibri"/>
        </w:rPr>
      </w:pPr>
    </w:p>
    <w:p w14:paraId="0473F8B4" w14:textId="77777777" w:rsidR="008F123B" w:rsidRDefault="008F123B" w:rsidP="008F123B">
      <w:pPr>
        <w:rPr>
          <w:rFonts w:ascii="Calibri" w:hAnsi="Calibri" w:cs="Calibri"/>
          <w:color w:val="1F497D"/>
        </w:rPr>
      </w:pPr>
    </w:p>
    <w:tbl>
      <w:tblPr>
        <w:tblW w:w="13596" w:type="dxa"/>
        <w:tblInd w:w="684" w:type="dxa"/>
        <w:tblLook w:val="04A0" w:firstRow="1" w:lastRow="0" w:firstColumn="1" w:lastColumn="0" w:noHBand="0" w:noVBand="1"/>
      </w:tblPr>
      <w:tblGrid>
        <w:gridCol w:w="440"/>
        <w:gridCol w:w="13156"/>
      </w:tblGrid>
      <w:tr w:rsidR="008F23B7" w:rsidRPr="008F23B7" w14:paraId="19CFC0BC" w14:textId="77777777" w:rsidTr="00E1468B">
        <w:trPr>
          <w:trHeight w:val="600"/>
        </w:trPr>
        <w:tc>
          <w:tcPr>
            <w:tcW w:w="440" w:type="dxa"/>
            <w:tcBorders>
              <w:top w:val="nil"/>
              <w:left w:val="nil"/>
              <w:bottom w:val="nil"/>
              <w:right w:val="nil"/>
            </w:tcBorders>
            <w:shd w:val="clear" w:color="auto" w:fill="auto"/>
            <w:vAlign w:val="bottom"/>
            <w:hideMark/>
          </w:tcPr>
          <w:p w14:paraId="55E39B75" w14:textId="16C47BBE" w:rsidR="008F23B7" w:rsidRPr="008F23B7" w:rsidRDefault="008F23B7" w:rsidP="008F123B">
            <w:pPr>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17CFCBF2" w14:textId="587CCDBE"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69492788" w14:textId="77777777" w:rsidTr="00E1468B">
        <w:trPr>
          <w:trHeight w:val="600"/>
        </w:trPr>
        <w:tc>
          <w:tcPr>
            <w:tcW w:w="440" w:type="dxa"/>
            <w:tcBorders>
              <w:top w:val="nil"/>
              <w:left w:val="nil"/>
              <w:bottom w:val="nil"/>
              <w:right w:val="nil"/>
            </w:tcBorders>
            <w:shd w:val="clear" w:color="auto" w:fill="auto"/>
            <w:vAlign w:val="bottom"/>
            <w:hideMark/>
          </w:tcPr>
          <w:p w14:paraId="52219A27" w14:textId="77777777" w:rsidR="008F23B7" w:rsidRPr="008F23B7" w:rsidRDefault="008F23B7" w:rsidP="008F23B7">
            <w:pPr>
              <w:spacing w:after="0" w:line="240" w:lineRule="auto"/>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6E23AA4C" w14:textId="57A7D0E0" w:rsidR="008F23B7" w:rsidRPr="008F23B7" w:rsidRDefault="008F23B7" w:rsidP="008F23B7">
            <w:pPr>
              <w:spacing w:after="0" w:line="240" w:lineRule="auto"/>
              <w:rPr>
                <w:rFonts w:ascii="Calibri" w:eastAsia="Times New Roman" w:hAnsi="Calibri" w:cs="Calibri"/>
                <w:color w:val="FF0000"/>
                <w:lang w:eastAsia="en-GB"/>
              </w:rPr>
            </w:pPr>
          </w:p>
        </w:tc>
      </w:tr>
      <w:tr w:rsidR="008F23B7" w:rsidRPr="008F23B7" w14:paraId="1CFD811C" w14:textId="77777777" w:rsidTr="00E1468B">
        <w:trPr>
          <w:trHeight w:val="300"/>
        </w:trPr>
        <w:tc>
          <w:tcPr>
            <w:tcW w:w="440" w:type="dxa"/>
            <w:tcBorders>
              <w:top w:val="nil"/>
              <w:left w:val="nil"/>
              <w:bottom w:val="nil"/>
              <w:right w:val="nil"/>
            </w:tcBorders>
            <w:shd w:val="clear" w:color="auto" w:fill="auto"/>
            <w:vAlign w:val="bottom"/>
            <w:hideMark/>
          </w:tcPr>
          <w:p w14:paraId="367E8B69" w14:textId="0ACBE4B8" w:rsidR="008F23B7" w:rsidRPr="008F23B7" w:rsidRDefault="008F23B7" w:rsidP="008F23B7">
            <w:pPr>
              <w:spacing w:after="0" w:line="240" w:lineRule="auto"/>
              <w:jc w:val="right"/>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2FB7106A" w14:textId="6B2940DA"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3AB275C5" w14:textId="77777777" w:rsidTr="00E1468B">
        <w:trPr>
          <w:trHeight w:val="300"/>
        </w:trPr>
        <w:tc>
          <w:tcPr>
            <w:tcW w:w="440" w:type="dxa"/>
            <w:tcBorders>
              <w:top w:val="nil"/>
              <w:left w:val="nil"/>
              <w:bottom w:val="nil"/>
              <w:right w:val="nil"/>
            </w:tcBorders>
            <w:shd w:val="clear" w:color="auto" w:fill="auto"/>
            <w:vAlign w:val="bottom"/>
            <w:hideMark/>
          </w:tcPr>
          <w:p w14:paraId="7C2D8101" w14:textId="54D02CC3" w:rsidR="008F23B7" w:rsidRPr="008F23B7" w:rsidRDefault="008F23B7" w:rsidP="00AA56DF">
            <w:pPr>
              <w:spacing w:after="0" w:line="240" w:lineRule="auto"/>
              <w:jc w:val="center"/>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78BB0B6E" w14:textId="0FC0292B"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68504EDC" w14:textId="77777777" w:rsidTr="00E1468B">
        <w:trPr>
          <w:trHeight w:val="1500"/>
        </w:trPr>
        <w:tc>
          <w:tcPr>
            <w:tcW w:w="440" w:type="dxa"/>
            <w:tcBorders>
              <w:top w:val="nil"/>
              <w:left w:val="nil"/>
              <w:bottom w:val="nil"/>
              <w:right w:val="nil"/>
            </w:tcBorders>
            <w:shd w:val="clear" w:color="auto" w:fill="auto"/>
            <w:vAlign w:val="bottom"/>
            <w:hideMark/>
          </w:tcPr>
          <w:p w14:paraId="6B5CD550" w14:textId="77777777" w:rsidR="008F23B7" w:rsidRPr="008F23B7" w:rsidRDefault="008F23B7" w:rsidP="008F23B7">
            <w:pPr>
              <w:spacing w:after="0" w:line="240" w:lineRule="auto"/>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63705A97" w14:textId="76059F8B" w:rsidR="008F23B7" w:rsidRPr="008F23B7" w:rsidRDefault="008F23B7" w:rsidP="008F23B7">
            <w:pPr>
              <w:spacing w:after="0" w:line="240" w:lineRule="auto"/>
              <w:rPr>
                <w:rFonts w:ascii="Calibri" w:eastAsia="Times New Roman" w:hAnsi="Calibri" w:cs="Calibri"/>
                <w:color w:val="FF0000"/>
                <w:lang w:eastAsia="en-GB"/>
              </w:rPr>
            </w:pPr>
          </w:p>
        </w:tc>
      </w:tr>
      <w:tr w:rsidR="008F23B7" w:rsidRPr="008F23B7" w14:paraId="114E079E" w14:textId="77777777" w:rsidTr="00E1468B">
        <w:trPr>
          <w:trHeight w:val="300"/>
        </w:trPr>
        <w:tc>
          <w:tcPr>
            <w:tcW w:w="440" w:type="dxa"/>
            <w:tcBorders>
              <w:top w:val="nil"/>
              <w:left w:val="nil"/>
              <w:bottom w:val="nil"/>
              <w:right w:val="nil"/>
            </w:tcBorders>
            <w:shd w:val="clear" w:color="auto" w:fill="auto"/>
            <w:vAlign w:val="bottom"/>
            <w:hideMark/>
          </w:tcPr>
          <w:p w14:paraId="6BEE3F5C" w14:textId="58A54CD7" w:rsidR="008F23B7" w:rsidRPr="008F23B7" w:rsidRDefault="008F23B7" w:rsidP="008F23B7">
            <w:pPr>
              <w:spacing w:after="0" w:line="240" w:lineRule="auto"/>
              <w:jc w:val="right"/>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2E01ACC7" w14:textId="3CF58ABE"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50B49C56" w14:textId="77777777" w:rsidTr="00E1468B">
        <w:trPr>
          <w:trHeight w:val="300"/>
        </w:trPr>
        <w:tc>
          <w:tcPr>
            <w:tcW w:w="440" w:type="dxa"/>
            <w:tcBorders>
              <w:top w:val="nil"/>
              <w:left w:val="nil"/>
              <w:bottom w:val="nil"/>
              <w:right w:val="nil"/>
            </w:tcBorders>
            <w:shd w:val="clear" w:color="auto" w:fill="auto"/>
            <w:vAlign w:val="bottom"/>
            <w:hideMark/>
          </w:tcPr>
          <w:p w14:paraId="7986EA26" w14:textId="77777777" w:rsidR="008F23B7" w:rsidRPr="008F23B7" w:rsidRDefault="008F23B7" w:rsidP="008F23B7">
            <w:pPr>
              <w:spacing w:after="0" w:line="240" w:lineRule="auto"/>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47D1A505" w14:textId="16DBB160" w:rsidR="008F23B7" w:rsidRPr="008F23B7" w:rsidRDefault="008F23B7" w:rsidP="008F23B7">
            <w:pPr>
              <w:spacing w:after="0" w:line="240" w:lineRule="auto"/>
              <w:rPr>
                <w:rFonts w:ascii="Calibri" w:eastAsia="Times New Roman" w:hAnsi="Calibri" w:cs="Calibri"/>
                <w:color w:val="FF0000"/>
                <w:lang w:eastAsia="en-GB"/>
              </w:rPr>
            </w:pPr>
          </w:p>
        </w:tc>
      </w:tr>
      <w:tr w:rsidR="008F23B7" w:rsidRPr="008F23B7" w14:paraId="327248E8" w14:textId="77777777" w:rsidTr="00E1468B">
        <w:trPr>
          <w:trHeight w:val="600"/>
        </w:trPr>
        <w:tc>
          <w:tcPr>
            <w:tcW w:w="440" w:type="dxa"/>
            <w:tcBorders>
              <w:top w:val="nil"/>
              <w:left w:val="nil"/>
              <w:bottom w:val="nil"/>
              <w:right w:val="nil"/>
            </w:tcBorders>
            <w:shd w:val="clear" w:color="auto" w:fill="auto"/>
            <w:vAlign w:val="bottom"/>
            <w:hideMark/>
          </w:tcPr>
          <w:p w14:paraId="1DFCCF0B" w14:textId="03E1EDCA" w:rsidR="008F23B7" w:rsidRPr="008F23B7" w:rsidRDefault="008F23B7" w:rsidP="008F23B7">
            <w:pPr>
              <w:spacing w:after="0" w:line="240" w:lineRule="auto"/>
              <w:jc w:val="right"/>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069F905F" w14:textId="2CA23A30"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36666BAC" w14:textId="77777777" w:rsidTr="00E1468B">
        <w:trPr>
          <w:trHeight w:val="600"/>
        </w:trPr>
        <w:tc>
          <w:tcPr>
            <w:tcW w:w="440" w:type="dxa"/>
            <w:tcBorders>
              <w:top w:val="nil"/>
              <w:left w:val="nil"/>
              <w:bottom w:val="nil"/>
              <w:right w:val="nil"/>
            </w:tcBorders>
            <w:shd w:val="clear" w:color="auto" w:fill="auto"/>
            <w:vAlign w:val="bottom"/>
            <w:hideMark/>
          </w:tcPr>
          <w:p w14:paraId="6563AF31" w14:textId="77777777" w:rsidR="008F23B7" w:rsidRPr="008F23B7" w:rsidRDefault="008F23B7" w:rsidP="008F23B7">
            <w:pPr>
              <w:spacing w:after="0" w:line="240" w:lineRule="auto"/>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3C44CC82" w14:textId="62315B05" w:rsidR="008F23B7" w:rsidRPr="008F23B7" w:rsidRDefault="008F23B7" w:rsidP="008F23B7">
            <w:pPr>
              <w:spacing w:after="0" w:line="240" w:lineRule="auto"/>
              <w:rPr>
                <w:rFonts w:ascii="Calibri" w:eastAsia="Times New Roman" w:hAnsi="Calibri" w:cs="Calibri"/>
                <w:color w:val="FF0000"/>
                <w:lang w:eastAsia="en-GB"/>
              </w:rPr>
            </w:pPr>
          </w:p>
        </w:tc>
      </w:tr>
      <w:tr w:rsidR="008F23B7" w:rsidRPr="008F23B7" w14:paraId="7E0F2A54" w14:textId="77777777" w:rsidTr="00E1468B">
        <w:trPr>
          <w:trHeight w:val="300"/>
        </w:trPr>
        <w:tc>
          <w:tcPr>
            <w:tcW w:w="440" w:type="dxa"/>
            <w:tcBorders>
              <w:top w:val="nil"/>
              <w:left w:val="nil"/>
              <w:bottom w:val="nil"/>
              <w:right w:val="nil"/>
            </w:tcBorders>
            <w:shd w:val="clear" w:color="auto" w:fill="auto"/>
            <w:vAlign w:val="bottom"/>
            <w:hideMark/>
          </w:tcPr>
          <w:p w14:paraId="123D742A" w14:textId="0D6C1156" w:rsidR="008F23B7" w:rsidRPr="008F23B7" w:rsidRDefault="008F23B7" w:rsidP="008F23B7">
            <w:pPr>
              <w:spacing w:after="0" w:line="240" w:lineRule="auto"/>
              <w:jc w:val="right"/>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5A9E1818" w14:textId="3D823D3E" w:rsidR="008F23B7" w:rsidRPr="008F23B7" w:rsidRDefault="008F23B7" w:rsidP="008F23B7">
            <w:pPr>
              <w:spacing w:after="0" w:line="240" w:lineRule="auto"/>
              <w:rPr>
                <w:rFonts w:ascii="Calibri" w:eastAsia="Times New Roman" w:hAnsi="Calibri" w:cs="Calibri"/>
                <w:color w:val="000000"/>
                <w:lang w:eastAsia="en-GB"/>
              </w:rPr>
            </w:pPr>
          </w:p>
        </w:tc>
      </w:tr>
      <w:tr w:rsidR="008F23B7" w:rsidRPr="008F23B7" w14:paraId="63B3B7A7" w14:textId="77777777" w:rsidTr="00E1468B">
        <w:trPr>
          <w:trHeight w:val="600"/>
        </w:trPr>
        <w:tc>
          <w:tcPr>
            <w:tcW w:w="440" w:type="dxa"/>
            <w:tcBorders>
              <w:top w:val="nil"/>
              <w:left w:val="nil"/>
              <w:bottom w:val="nil"/>
              <w:right w:val="nil"/>
            </w:tcBorders>
            <w:shd w:val="clear" w:color="auto" w:fill="auto"/>
            <w:vAlign w:val="bottom"/>
            <w:hideMark/>
          </w:tcPr>
          <w:p w14:paraId="26D7E203" w14:textId="77777777" w:rsidR="008F23B7" w:rsidRPr="008F23B7" w:rsidRDefault="008F23B7" w:rsidP="008F23B7">
            <w:pPr>
              <w:spacing w:after="0" w:line="240" w:lineRule="auto"/>
              <w:rPr>
                <w:rFonts w:ascii="Calibri" w:eastAsia="Times New Roman" w:hAnsi="Calibri" w:cs="Calibri"/>
                <w:color w:val="000000"/>
                <w:lang w:eastAsia="en-GB"/>
              </w:rPr>
            </w:pPr>
          </w:p>
        </w:tc>
        <w:tc>
          <w:tcPr>
            <w:tcW w:w="13156" w:type="dxa"/>
            <w:tcBorders>
              <w:top w:val="nil"/>
              <w:left w:val="nil"/>
              <w:bottom w:val="nil"/>
              <w:right w:val="nil"/>
            </w:tcBorders>
            <w:shd w:val="clear" w:color="auto" w:fill="auto"/>
            <w:vAlign w:val="bottom"/>
            <w:hideMark/>
          </w:tcPr>
          <w:p w14:paraId="43064C8E" w14:textId="5E2815D3" w:rsidR="008F23B7" w:rsidRPr="008F23B7" w:rsidRDefault="008F23B7" w:rsidP="008F23B7">
            <w:pPr>
              <w:spacing w:after="0" w:line="240" w:lineRule="auto"/>
              <w:rPr>
                <w:rFonts w:ascii="Calibri" w:eastAsia="Times New Roman" w:hAnsi="Calibri" w:cs="Calibri"/>
                <w:color w:val="FF0000"/>
                <w:lang w:eastAsia="en-GB"/>
              </w:rPr>
            </w:pPr>
          </w:p>
        </w:tc>
      </w:tr>
    </w:tbl>
    <w:p w14:paraId="74B1E1A8" w14:textId="77777777" w:rsidR="008F23B7" w:rsidRPr="00F2463F" w:rsidRDefault="008F23B7" w:rsidP="001E1F6F"/>
    <w:sectPr w:rsidR="008F23B7" w:rsidRPr="00F2463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BA29C" w16cid:durableId="1FBE1713"/>
  <w16cid:commentId w16cid:paraId="1A14C681" w16cid:durableId="1FBE167E"/>
  <w16cid:commentId w16cid:paraId="0F8D7F31" w16cid:durableId="1FBE16E5"/>
  <w16cid:commentId w16cid:paraId="2BE597A9" w16cid:durableId="1FBE177F"/>
  <w16cid:commentId w16cid:paraId="14AB63D9" w16cid:durableId="1FBE18E5"/>
  <w16cid:commentId w16cid:paraId="4D571BB7" w16cid:durableId="1FBE17AD"/>
  <w16cid:commentId w16cid:paraId="15F52EF0" w16cid:durableId="1FBE17E0"/>
  <w16cid:commentId w16cid:paraId="6555F65F" w16cid:durableId="1FBE19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D3C"/>
    <w:multiLevelType w:val="hybridMultilevel"/>
    <w:tmpl w:val="D16A8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83272"/>
    <w:multiLevelType w:val="hybridMultilevel"/>
    <w:tmpl w:val="DD2A1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A83EB2"/>
    <w:multiLevelType w:val="hybridMultilevel"/>
    <w:tmpl w:val="F312A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07D72"/>
    <w:multiLevelType w:val="hybridMultilevel"/>
    <w:tmpl w:val="3FF4E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C143B7"/>
    <w:multiLevelType w:val="hybridMultilevel"/>
    <w:tmpl w:val="FC8A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A7B96"/>
    <w:multiLevelType w:val="hybridMultilevel"/>
    <w:tmpl w:val="86803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A25B7"/>
    <w:multiLevelType w:val="hybridMultilevel"/>
    <w:tmpl w:val="D5F4A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30921"/>
    <w:multiLevelType w:val="hybridMultilevel"/>
    <w:tmpl w:val="AEE4E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E762D"/>
    <w:multiLevelType w:val="hybridMultilevel"/>
    <w:tmpl w:val="8C7C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677AF"/>
    <w:multiLevelType w:val="hybridMultilevel"/>
    <w:tmpl w:val="F1C4A468"/>
    <w:lvl w:ilvl="0" w:tplc="C442AC6C">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15330"/>
    <w:multiLevelType w:val="hybridMultilevel"/>
    <w:tmpl w:val="CDF2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E3B71"/>
    <w:multiLevelType w:val="hybridMultilevel"/>
    <w:tmpl w:val="4C969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70CE0"/>
    <w:multiLevelType w:val="hybridMultilevel"/>
    <w:tmpl w:val="64546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E4CB8"/>
    <w:multiLevelType w:val="hybridMultilevel"/>
    <w:tmpl w:val="5930F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D3198"/>
    <w:multiLevelType w:val="hybridMultilevel"/>
    <w:tmpl w:val="D8C6E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54B7E"/>
    <w:multiLevelType w:val="hybridMultilevel"/>
    <w:tmpl w:val="EFCE4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F034D2"/>
    <w:multiLevelType w:val="hybridMultilevel"/>
    <w:tmpl w:val="8C7C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F39F4"/>
    <w:multiLevelType w:val="hybridMultilevel"/>
    <w:tmpl w:val="8C7C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2C3676"/>
    <w:multiLevelType w:val="hybridMultilevel"/>
    <w:tmpl w:val="C49AF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9677B"/>
    <w:multiLevelType w:val="hybridMultilevel"/>
    <w:tmpl w:val="23642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54555"/>
    <w:multiLevelType w:val="hybridMultilevel"/>
    <w:tmpl w:val="EB720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A632A3"/>
    <w:multiLevelType w:val="hybridMultilevel"/>
    <w:tmpl w:val="FC120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24C34"/>
    <w:multiLevelType w:val="hybridMultilevel"/>
    <w:tmpl w:val="C010C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3489B"/>
    <w:multiLevelType w:val="hybridMultilevel"/>
    <w:tmpl w:val="45EC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FD0A58"/>
    <w:multiLevelType w:val="hybridMultilevel"/>
    <w:tmpl w:val="603E8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F3C9F"/>
    <w:multiLevelType w:val="hybridMultilevel"/>
    <w:tmpl w:val="931AB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946D1"/>
    <w:multiLevelType w:val="hybridMultilevel"/>
    <w:tmpl w:val="2388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F05DE"/>
    <w:multiLevelType w:val="hybridMultilevel"/>
    <w:tmpl w:val="6E425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63916"/>
    <w:multiLevelType w:val="hybridMultilevel"/>
    <w:tmpl w:val="DF4C1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C33F9"/>
    <w:multiLevelType w:val="hybridMultilevel"/>
    <w:tmpl w:val="370E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75B60"/>
    <w:multiLevelType w:val="hybridMultilevel"/>
    <w:tmpl w:val="B4E8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D87164"/>
    <w:multiLevelType w:val="hybridMultilevel"/>
    <w:tmpl w:val="F668A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C1071A"/>
    <w:multiLevelType w:val="hybridMultilevel"/>
    <w:tmpl w:val="199267EE"/>
    <w:lvl w:ilvl="0" w:tplc="9104E6AA">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42E6391"/>
    <w:multiLevelType w:val="hybridMultilevel"/>
    <w:tmpl w:val="464E9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7572F5"/>
    <w:multiLevelType w:val="hybridMultilevel"/>
    <w:tmpl w:val="043E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652186"/>
    <w:multiLevelType w:val="hybridMultilevel"/>
    <w:tmpl w:val="8C7C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A11D6"/>
    <w:multiLevelType w:val="hybridMultilevel"/>
    <w:tmpl w:val="8C7C1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34306"/>
    <w:multiLevelType w:val="hybridMultilevel"/>
    <w:tmpl w:val="094AD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622782"/>
    <w:multiLevelType w:val="hybridMultilevel"/>
    <w:tmpl w:val="F404E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5"/>
  </w:num>
  <w:num w:numId="5">
    <w:abstractNumId w:val="26"/>
  </w:num>
  <w:num w:numId="6">
    <w:abstractNumId w:val="15"/>
  </w:num>
  <w:num w:numId="7">
    <w:abstractNumId w:val="23"/>
  </w:num>
  <w:num w:numId="8">
    <w:abstractNumId w:val="2"/>
  </w:num>
  <w:num w:numId="9">
    <w:abstractNumId w:val="3"/>
  </w:num>
  <w:num w:numId="10">
    <w:abstractNumId w:val="21"/>
  </w:num>
  <w:num w:numId="11">
    <w:abstractNumId w:val="3"/>
  </w:num>
  <w:num w:numId="12">
    <w:abstractNumId w:val="7"/>
  </w:num>
  <w:num w:numId="13">
    <w:abstractNumId w:val="22"/>
  </w:num>
  <w:num w:numId="14">
    <w:abstractNumId w:val="13"/>
  </w:num>
  <w:num w:numId="15">
    <w:abstractNumId w:val="37"/>
  </w:num>
  <w:num w:numId="16">
    <w:abstractNumId w:val="19"/>
  </w:num>
  <w:num w:numId="17">
    <w:abstractNumId w:val="12"/>
  </w:num>
  <w:num w:numId="18">
    <w:abstractNumId w:val="33"/>
  </w:num>
  <w:num w:numId="19">
    <w:abstractNumId w:val="6"/>
  </w:num>
  <w:num w:numId="20">
    <w:abstractNumId w:val="11"/>
  </w:num>
  <w:num w:numId="21">
    <w:abstractNumId w:val="20"/>
  </w:num>
  <w:num w:numId="22">
    <w:abstractNumId w:val="4"/>
  </w:num>
  <w:num w:numId="23">
    <w:abstractNumId w:val="28"/>
  </w:num>
  <w:num w:numId="24">
    <w:abstractNumId w:val="16"/>
  </w:num>
  <w:num w:numId="25">
    <w:abstractNumId w:val="8"/>
  </w:num>
  <w:num w:numId="26">
    <w:abstractNumId w:val="35"/>
  </w:num>
  <w:num w:numId="27">
    <w:abstractNumId w:val="17"/>
  </w:num>
  <w:num w:numId="28">
    <w:abstractNumId w:val="36"/>
  </w:num>
  <w:num w:numId="29">
    <w:abstractNumId w:val="38"/>
  </w:num>
  <w:num w:numId="30">
    <w:abstractNumId w:val="14"/>
  </w:num>
  <w:num w:numId="31">
    <w:abstractNumId w:val="30"/>
  </w:num>
  <w:num w:numId="32">
    <w:abstractNumId w:val="27"/>
  </w:num>
  <w:num w:numId="33">
    <w:abstractNumId w:val="25"/>
  </w:num>
  <w:num w:numId="34">
    <w:abstractNumId w:val="10"/>
  </w:num>
  <w:num w:numId="35">
    <w:abstractNumId w:val="18"/>
  </w:num>
  <w:num w:numId="36">
    <w:abstractNumId w:val="24"/>
  </w:num>
  <w:num w:numId="37">
    <w:abstractNumId w:val="31"/>
  </w:num>
  <w:num w:numId="38">
    <w:abstractNumId w:val="29"/>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B3"/>
    <w:rsid w:val="000644FB"/>
    <w:rsid w:val="000A27DC"/>
    <w:rsid w:val="00122397"/>
    <w:rsid w:val="00141FB3"/>
    <w:rsid w:val="00173E88"/>
    <w:rsid w:val="001A3DAD"/>
    <w:rsid w:val="001B2332"/>
    <w:rsid w:val="001B64BC"/>
    <w:rsid w:val="001C505B"/>
    <w:rsid w:val="001E1CF8"/>
    <w:rsid w:val="001E1F6F"/>
    <w:rsid w:val="001F36E8"/>
    <w:rsid w:val="002634A5"/>
    <w:rsid w:val="002C2BEB"/>
    <w:rsid w:val="00301EFD"/>
    <w:rsid w:val="00333712"/>
    <w:rsid w:val="0034754D"/>
    <w:rsid w:val="00347DFE"/>
    <w:rsid w:val="00365BB8"/>
    <w:rsid w:val="00372B48"/>
    <w:rsid w:val="003B2C92"/>
    <w:rsid w:val="003C4F9E"/>
    <w:rsid w:val="003D4B65"/>
    <w:rsid w:val="004025E4"/>
    <w:rsid w:val="00500C06"/>
    <w:rsid w:val="00503A15"/>
    <w:rsid w:val="005124BC"/>
    <w:rsid w:val="0051444C"/>
    <w:rsid w:val="00535D3F"/>
    <w:rsid w:val="0054452E"/>
    <w:rsid w:val="00571194"/>
    <w:rsid w:val="005804FA"/>
    <w:rsid w:val="005871ED"/>
    <w:rsid w:val="005E473F"/>
    <w:rsid w:val="005E7F5D"/>
    <w:rsid w:val="00614A18"/>
    <w:rsid w:val="00685553"/>
    <w:rsid w:val="006A1E70"/>
    <w:rsid w:val="006B2C13"/>
    <w:rsid w:val="006B51C5"/>
    <w:rsid w:val="006B6F82"/>
    <w:rsid w:val="006C00C5"/>
    <w:rsid w:val="006F48B5"/>
    <w:rsid w:val="00724BFE"/>
    <w:rsid w:val="00732B27"/>
    <w:rsid w:val="007A2747"/>
    <w:rsid w:val="007A2785"/>
    <w:rsid w:val="00814D1B"/>
    <w:rsid w:val="00840FFB"/>
    <w:rsid w:val="00873A0B"/>
    <w:rsid w:val="00875C94"/>
    <w:rsid w:val="008778F5"/>
    <w:rsid w:val="008901B6"/>
    <w:rsid w:val="008D7653"/>
    <w:rsid w:val="008E15E8"/>
    <w:rsid w:val="008E56E7"/>
    <w:rsid w:val="008E6518"/>
    <w:rsid w:val="008F123B"/>
    <w:rsid w:val="008F23B7"/>
    <w:rsid w:val="00923E32"/>
    <w:rsid w:val="00936BF0"/>
    <w:rsid w:val="00986921"/>
    <w:rsid w:val="009B6B3E"/>
    <w:rsid w:val="009C1329"/>
    <w:rsid w:val="009E4E9E"/>
    <w:rsid w:val="009E659B"/>
    <w:rsid w:val="009F456E"/>
    <w:rsid w:val="00A02BEE"/>
    <w:rsid w:val="00A03BBC"/>
    <w:rsid w:val="00A161E3"/>
    <w:rsid w:val="00A4294C"/>
    <w:rsid w:val="00AA56DF"/>
    <w:rsid w:val="00AD0632"/>
    <w:rsid w:val="00AE71D0"/>
    <w:rsid w:val="00B205E7"/>
    <w:rsid w:val="00B63AEF"/>
    <w:rsid w:val="00B74D8A"/>
    <w:rsid w:val="00B90B48"/>
    <w:rsid w:val="00B9494F"/>
    <w:rsid w:val="00BA4094"/>
    <w:rsid w:val="00BA5349"/>
    <w:rsid w:val="00BA53A5"/>
    <w:rsid w:val="00BF7BCD"/>
    <w:rsid w:val="00C20405"/>
    <w:rsid w:val="00C26256"/>
    <w:rsid w:val="00CD1FEC"/>
    <w:rsid w:val="00CE67A7"/>
    <w:rsid w:val="00D20383"/>
    <w:rsid w:val="00D44E58"/>
    <w:rsid w:val="00D57FDE"/>
    <w:rsid w:val="00DB6004"/>
    <w:rsid w:val="00DD1649"/>
    <w:rsid w:val="00E1468B"/>
    <w:rsid w:val="00E174C8"/>
    <w:rsid w:val="00E17961"/>
    <w:rsid w:val="00E3502E"/>
    <w:rsid w:val="00E856FE"/>
    <w:rsid w:val="00EC5D4F"/>
    <w:rsid w:val="00ED55A7"/>
    <w:rsid w:val="00F2463F"/>
    <w:rsid w:val="00F36627"/>
    <w:rsid w:val="00F71FCB"/>
    <w:rsid w:val="00F732E7"/>
    <w:rsid w:val="00F86A44"/>
    <w:rsid w:val="00FC12C6"/>
    <w:rsid w:val="00FD103F"/>
    <w:rsid w:val="00FE337E"/>
    <w:rsid w:val="00FF5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3899"/>
  <w15:chartTrackingRefBased/>
  <w15:docId w15:val="{716D2839-DE29-4466-A2F4-4594DEC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3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1,Bullet Points,MAIN CONTENT,List Paragraph12,F5 List Paragraph,List Paragraph11,Heat Paragraph,OBC Bullet,Colorful List - Accent 11"/>
    <w:basedOn w:val="Normal"/>
    <w:link w:val="ListParagraphChar"/>
    <w:uiPriority w:val="34"/>
    <w:qFormat/>
    <w:rsid w:val="00141FB3"/>
    <w:pPr>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12 Char,F5 List Paragraph Char,List Paragraph11 Char"/>
    <w:link w:val="ListParagraph"/>
    <w:uiPriority w:val="34"/>
    <w:qFormat/>
    <w:locked/>
    <w:rsid w:val="00141FB3"/>
    <w:rPr>
      <w:rFonts w:ascii="Calibri" w:eastAsia="Times New Roman" w:hAnsi="Calibri" w:cs="Times New Roman"/>
      <w:sz w:val="24"/>
      <w:szCs w:val="24"/>
    </w:rPr>
  </w:style>
  <w:style w:type="character" w:customStyle="1" w:styleId="Heading1Char">
    <w:name w:val="Heading 1 Char"/>
    <w:basedOn w:val="DefaultParagraphFont"/>
    <w:link w:val="Heading1"/>
    <w:uiPriority w:val="9"/>
    <w:rsid w:val="002634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34A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4294C"/>
    <w:rPr>
      <w:color w:val="0563C1" w:themeColor="hyperlink"/>
      <w:u w:val="single"/>
    </w:rPr>
  </w:style>
  <w:style w:type="paragraph" w:styleId="BalloonText">
    <w:name w:val="Balloon Text"/>
    <w:basedOn w:val="Normal"/>
    <w:link w:val="BalloonTextChar"/>
    <w:uiPriority w:val="99"/>
    <w:semiHidden/>
    <w:unhideWhenUsed/>
    <w:rsid w:val="00724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FE"/>
    <w:rPr>
      <w:rFonts w:ascii="Segoe UI" w:hAnsi="Segoe UI" w:cs="Segoe UI"/>
      <w:sz w:val="18"/>
      <w:szCs w:val="18"/>
    </w:rPr>
  </w:style>
  <w:style w:type="character" w:styleId="CommentReference">
    <w:name w:val="annotation reference"/>
    <w:basedOn w:val="DefaultParagraphFont"/>
    <w:uiPriority w:val="99"/>
    <w:semiHidden/>
    <w:unhideWhenUsed/>
    <w:rsid w:val="00EC5D4F"/>
    <w:rPr>
      <w:sz w:val="16"/>
      <w:szCs w:val="16"/>
    </w:rPr>
  </w:style>
  <w:style w:type="paragraph" w:styleId="CommentText">
    <w:name w:val="annotation text"/>
    <w:basedOn w:val="Normal"/>
    <w:link w:val="CommentTextChar"/>
    <w:uiPriority w:val="99"/>
    <w:semiHidden/>
    <w:unhideWhenUsed/>
    <w:rsid w:val="00EC5D4F"/>
    <w:pPr>
      <w:spacing w:line="240" w:lineRule="auto"/>
    </w:pPr>
    <w:rPr>
      <w:sz w:val="20"/>
      <w:szCs w:val="20"/>
    </w:rPr>
  </w:style>
  <w:style w:type="character" w:customStyle="1" w:styleId="CommentTextChar">
    <w:name w:val="Comment Text Char"/>
    <w:basedOn w:val="DefaultParagraphFont"/>
    <w:link w:val="CommentText"/>
    <w:uiPriority w:val="99"/>
    <w:semiHidden/>
    <w:rsid w:val="00EC5D4F"/>
    <w:rPr>
      <w:sz w:val="20"/>
      <w:szCs w:val="20"/>
    </w:rPr>
  </w:style>
  <w:style w:type="paragraph" w:styleId="CommentSubject">
    <w:name w:val="annotation subject"/>
    <w:basedOn w:val="CommentText"/>
    <w:next w:val="CommentText"/>
    <w:link w:val="CommentSubjectChar"/>
    <w:uiPriority w:val="99"/>
    <w:semiHidden/>
    <w:unhideWhenUsed/>
    <w:rsid w:val="00EC5D4F"/>
    <w:rPr>
      <w:b/>
      <w:bCs/>
    </w:rPr>
  </w:style>
  <w:style w:type="character" w:customStyle="1" w:styleId="CommentSubjectChar">
    <w:name w:val="Comment Subject Char"/>
    <w:basedOn w:val="CommentTextChar"/>
    <w:link w:val="CommentSubject"/>
    <w:uiPriority w:val="99"/>
    <w:semiHidden/>
    <w:rsid w:val="00EC5D4F"/>
    <w:rPr>
      <w:b/>
      <w:bCs/>
      <w:sz w:val="20"/>
      <w:szCs w:val="20"/>
    </w:rPr>
  </w:style>
  <w:style w:type="character" w:customStyle="1" w:styleId="UnresolvedMention">
    <w:name w:val="Unresolved Mention"/>
    <w:basedOn w:val="DefaultParagraphFont"/>
    <w:uiPriority w:val="99"/>
    <w:semiHidden/>
    <w:unhideWhenUsed/>
    <w:rsid w:val="001B2332"/>
    <w:rPr>
      <w:color w:val="808080"/>
      <w:shd w:val="clear" w:color="auto" w:fill="E6E6E6"/>
    </w:rPr>
  </w:style>
  <w:style w:type="paragraph" w:styleId="PlainText">
    <w:name w:val="Plain Text"/>
    <w:basedOn w:val="Normal"/>
    <w:link w:val="PlainTextChar"/>
    <w:uiPriority w:val="99"/>
    <w:semiHidden/>
    <w:unhideWhenUsed/>
    <w:rsid w:val="00732B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32B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4758">
      <w:bodyDiv w:val="1"/>
      <w:marLeft w:val="0"/>
      <w:marRight w:val="0"/>
      <w:marTop w:val="0"/>
      <w:marBottom w:val="0"/>
      <w:divBdr>
        <w:top w:val="none" w:sz="0" w:space="0" w:color="auto"/>
        <w:left w:val="none" w:sz="0" w:space="0" w:color="auto"/>
        <w:bottom w:val="none" w:sz="0" w:space="0" w:color="auto"/>
        <w:right w:val="none" w:sz="0" w:space="0" w:color="auto"/>
      </w:divBdr>
    </w:div>
    <w:div w:id="270820881">
      <w:bodyDiv w:val="1"/>
      <w:marLeft w:val="0"/>
      <w:marRight w:val="0"/>
      <w:marTop w:val="0"/>
      <w:marBottom w:val="0"/>
      <w:divBdr>
        <w:top w:val="none" w:sz="0" w:space="0" w:color="auto"/>
        <w:left w:val="none" w:sz="0" w:space="0" w:color="auto"/>
        <w:bottom w:val="none" w:sz="0" w:space="0" w:color="auto"/>
        <w:right w:val="none" w:sz="0" w:space="0" w:color="auto"/>
      </w:divBdr>
    </w:div>
    <w:div w:id="289672922">
      <w:bodyDiv w:val="1"/>
      <w:marLeft w:val="0"/>
      <w:marRight w:val="0"/>
      <w:marTop w:val="0"/>
      <w:marBottom w:val="0"/>
      <w:divBdr>
        <w:top w:val="none" w:sz="0" w:space="0" w:color="auto"/>
        <w:left w:val="none" w:sz="0" w:space="0" w:color="auto"/>
        <w:bottom w:val="none" w:sz="0" w:space="0" w:color="auto"/>
        <w:right w:val="none" w:sz="0" w:space="0" w:color="auto"/>
      </w:divBdr>
    </w:div>
    <w:div w:id="316693379">
      <w:bodyDiv w:val="1"/>
      <w:marLeft w:val="0"/>
      <w:marRight w:val="0"/>
      <w:marTop w:val="0"/>
      <w:marBottom w:val="0"/>
      <w:divBdr>
        <w:top w:val="none" w:sz="0" w:space="0" w:color="auto"/>
        <w:left w:val="none" w:sz="0" w:space="0" w:color="auto"/>
        <w:bottom w:val="none" w:sz="0" w:space="0" w:color="auto"/>
        <w:right w:val="none" w:sz="0" w:space="0" w:color="auto"/>
      </w:divBdr>
    </w:div>
    <w:div w:id="416250296">
      <w:bodyDiv w:val="1"/>
      <w:marLeft w:val="0"/>
      <w:marRight w:val="0"/>
      <w:marTop w:val="0"/>
      <w:marBottom w:val="0"/>
      <w:divBdr>
        <w:top w:val="none" w:sz="0" w:space="0" w:color="auto"/>
        <w:left w:val="none" w:sz="0" w:space="0" w:color="auto"/>
        <w:bottom w:val="none" w:sz="0" w:space="0" w:color="auto"/>
        <w:right w:val="none" w:sz="0" w:space="0" w:color="auto"/>
      </w:divBdr>
    </w:div>
    <w:div w:id="435715902">
      <w:bodyDiv w:val="1"/>
      <w:marLeft w:val="0"/>
      <w:marRight w:val="0"/>
      <w:marTop w:val="0"/>
      <w:marBottom w:val="0"/>
      <w:divBdr>
        <w:top w:val="none" w:sz="0" w:space="0" w:color="auto"/>
        <w:left w:val="none" w:sz="0" w:space="0" w:color="auto"/>
        <w:bottom w:val="none" w:sz="0" w:space="0" w:color="auto"/>
        <w:right w:val="none" w:sz="0" w:space="0" w:color="auto"/>
      </w:divBdr>
    </w:div>
    <w:div w:id="466124473">
      <w:bodyDiv w:val="1"/>
      <w:marLeft w:val="0"/>
      <w:marRight w:val="0"/>
      <w:marTop w:val="0"/>
      <w:marBottom w:val="0"/>
      <w:divBdr>
        <w:top w:val="none" w:sz="0" w:space="0" w:color="auto"/>
        <w:left w:val="none" w:sz="0" w:space="0" w:color="auto"/>
        <w:bottom w:val="none" w:sz="0" w:space="0" w:color="auto"/>
        <w:right w:val="none" w:sz="0" w:space="0" w:color="auto"/>
      </w:divBdr>
    </w:div>
    <w:div w:id="519927761">
      <w:bodyDiv w:val="1"/>
      <w:marLeft w:val="0"/>
      <w:marRight w:val="0"/>
      <w:marTop w:val="0"/>
      <w:marBottom w:val="0"/>
      <w:divBdr>
        <w:top w:val="none" w:sz="0" w:space="0" w:color="auto"/>
        <w:left w:val="none" w:sz="0" w:space="0" w:color="auto"/>
        <w:bottom w:val="none" w:sz="0" w:space="0" w:color="auto"/>
        <w:right w:val="none" w:sz="0" w:space="0" w:color="auto"/>
      </w:divBdr>
    </w:div>
    <w:div w:id="555430537">
      <w:bodyDiv w:val="1"/>
      <w:marLeft w:val="0"/>
      <w:marRight w:val="0"/>
      <w:marTop w:val="0"/>
      <w:marBottom w:val="0"/>
      <w:divBdr>
        <w:top w:val="none" w:sz="0" w:space="0" w:color="auto"/>
        <w:left w:val="none" w:sz="0" w:space="0" w:color="auto"/>
        <w:bottom w:val="none" w:sz="0" w:space="0" w:color="auto"/>
        <w:right w:val="none" w:sz="0" w:space="0" w:color="auto"/>
      </w:divBdr>
    </w:div>
    <w:div w:id="737748291">
      <w:bodyDiv w:val="1"/>
      <w:marLeft w:val="0"/>
      <w:marRight w:val="0"/>
      <w:marTop w:val="0"/>
      <w:marBottom w:val="0"/>
      <w:divBdr>
        <w:top w:val="none" w:sz="0" w:space="0" w:color="auto"/>
        <w:left w:val="none" w:sz="0" w:space="0" w:color="auto"/>
        <w:bottom w:val="none" w:sz="0" w:space="0" w:color="auto"/>
        <w:right w:val="none" w:sz="0" w:space="0" w:color="auto"/>
      </w:divBdr>
    </w:div>
    <w:div w:id="743527627">
      <w:bodyDiv w:val="1"/>
      <w:marLeft w:val="0"/>
      <w:marRight w:val="0"/>
      <w:marTop w:val="0"/>
      <w:marBottom w:val="0"/>
      <w:divBdr>
        <w:top w:val="none" w:sz="0" w:space="0" w:color="auto"/>
        <w:left w:val="none" w:sz="0" w:space="0" w:color="auto"/>
        <w:bottom w:val="none" w:sz="0" w:space="0" w:color="auto"/>
        <w:right w:val="none" w:sz="0" w:space="0" w:color="auto"/>
      </w:divBdr>
    </w:div>
    <w:div w:id="760954168">
      <w:bodyDiv w:val="1"/>
      <w:marLeft w:val="0"/>
      <w:marRight w:val="0"/>
      <w:marTop w:val="0"/>
      <w:marBottom w:val="0"/>
      <w:divBdr>
        <w:top w:val="none" w:sz="0" w:space="0" w:color="auto"/>
        <w:left w:val="none" w:sz="0" w:space="0" w:color="auto"/>
        <w:bottom w:val="none" w:sz="0" w:space="0" w:color="auto"/>
        <w:right w:val="none" w:sz="0" w:space="0" w:color="auto"/>
      </w:divBdr>
    </w:div>
    <w:div w:id="771361975">
      <w:bodyDiv w:val="1"/>
      <w:marLeft w:val="0"/>
      <w:marRight w:val="0"/>
      <w:marTop w:val="0"/>
      <w:marBottom w:val="0"/>
      <w:divBdr>
        <w:top w:val="none" w:sz="0" w:space="0" w:color="auto"/>
        <w:left w:val="none" w:sz="0" w:space="0" w:color="auto"/>
        <w:bottom w:val="none" w:sz="0" w:space="0" w:color="auto"/>
        <w:right w:val="none" w:sz="0" w:space="0" w:color="auto"/>
      </w:divBdr>
    </w:div>
    <w:div w:id="787310766">
      <w:bodyDiv w:val="1"/>
      <w:marLeft w:val="0"/>
      <w:marRight w:val="0"/>
      <w:marTop w:val="0"/>
      <w:marBottom w:val="0"/>
      <w:divBdr>
        <w:top w:val="none" w:sz="0" w:space="0" w:color="auto"/>
        <w:left w:val="none" w:sz="0" w:space="0" w:color="auto"/>
        <w:bottom w:val="none" w:sz="0" w:space="0" w:color="auto"/>
        <w:right w:val="none" w:sz="0" w:space="0" w:color="auto"/>
      </w:divBdr>
    </w:div>
    <w:div w:id="788013743">
      <w:bodyDiv w:val="1"/>
      <w:marLeft w:val="0"/>
      <w:marRight w:val="0"/>
      <w:marTop w:val="0"/>
      <w:marBottom w:val="0"/>
      <w:divBdr>
        <w:top w:val="none" w:sz="0" w:space="0" w:color="auto"/>
        <w:left w:val="none" w:sz="0" w:space="0" w:color="auto"/>
        <w:bottom w:val="none" w:sz="0" w:space="0" w:color="auto"/>
        <w:right w:val="none" w:sz="0" w:space="0" w:color="auto"/>
      </w:divBdr>
    </w:div>
    <w:div w:id="831481053">
      <w:bodyDiv w:val="1"/>
      <w:marLeft w:val="0"/>
      <w:marRight w:val="0"/>
      <w:marTop w:val="0"/>
      <w:marBottom w:val="0"/>
      <w:divBdr>
        <w:top w:val="none" w:sz="0" w:space="0" w:color="auto"/>
        <w:left w:val="none" w:sz="0" w:space="0" w:color="auto"/>
        <w:bottom w:val="none" w:sz="0" w:space="0" w:color="auto"/>
        <w:right w:val="none" w:sz="0" w:space="0" w:color="auto"/>
      </w:divBdr>
    </w:div>
    <w:div w:id="845091760">
      <w:bodyDiv w:val="1"/>
      <w:marLeft w:val="0"/>
      <w:marRight w:val="0"/>
      <w:marTop w:val="0"/>
      <w:marBottom w:val="0"/>
      <w:divBdr>
        <w:top w:val="none" w:sz="0" w:space="0" w:color="auto"/>
        <w:left w:val="none" w:sz="0" w:space="0" w:color="auto"/>
        <w:bottom w:val="none" w:sz="0" w:space="0" w:color="auto"/>
        <w:right w:val="none" w:sz="0" w:space="0" w:color="auto"/>
      </w:divBdr>
    </w:div>
    <w:div w:id="848984524">
      <w:bodyDiv w:val="1"/>
      <w:marLeft w:val="0"/>
      <w:marRight w:val="0"/>
      <w:marTop w:val="0"/>
      <w:marBottom w:val="0"/>
      <w:divBdr>
        <w:top w:val="none" w:sz="0" w:space="0" w:color="auto"/>
        <w:left w:val="none" w:sz="0" w:space="0" w:color="auto"/>
        <w:bottom w:val="none" w:sz="0" w:space="0" w:color="auto"/>
        <w:right w:val="none" w:sz="0" w:space="0" w:color="auto"/>
      </w:divBdr>
    </w:div>
    <w:div w:id="861866495">
      <w:bodyDiv w:val="1"/>
      <w:marLeft w:val="0"/>
      <w:marRight w:val="0"/>
      <w:marTop w:val="0"/>
      <w:marBottom w:val="0"/>
      <w:divBdr>
        <w:top w:val="none" w:sz="0" w:space="0" w:color="auto"/>
        <w:left w:val="none" w:sz="0" w:space="0" w:color="auto"/>
        <w:bottom w:val="none" w:sz="0" w:space="0" w:color="auto"/>
        <w:right w:val="none" w:sz="0" w:space="0" w:color="auto"/>
      </w:divBdr>
    </w:div>
    <w:div w:id="915554243">
      <w:bodyDiv w:val="1"/>
      <w:marLeft w:val="0"/>
      <w:marRight w:val="0"/>
      <w:marTop w:val="0"/>
      <w:marBottom w:val="0"/>
      <w:divBdr>
        <w:top w:val="none" w:sz="0" w:space="0" w:color="auto"/>
        <w:left w:val="none" w:sz="0" w:space="0" w:color="auto"/>
        <w:bottom w:val="none" w:sz="0" w:space="0" w:color="auto"/>
        <w:right w:val="none" w:sz="0" w:space="0" w:color="auto"/>
      </w:divBdr>
    </w:div>
    <w:div w:id="1268269076">
      <w:bodyDiv w:val="1"/>
      <w:marLeft w:val="0"/>
      <w:marRight w:val="0"/>
      <w:marTop w:val="0"/>
      <w:marBottom w:val="0"/>
      <w:divBdr>
        <w:top w:val="none" w:sz="0" w:space="0" w:color="auto"/>
        <w:left w:val="none" w:sz="0" w:space="0" w:color="auto"/>
        <w:bottom w:val="none" w:sz="0" w:space="0" w:color="auto"/>
        <w:right w:val="none" w:sz="0" w:space="0" w:color="auto"/>
      </w:divBdr>
    </w:div>
    <w:div w:id="1432044429">
      <w:bodyDiv w:val="1"/>
      <w:marLeft w:val="0"/>
      <w:marRight w:val="0"/>
      <w:marTop w:val="0"/>
      <w:marBottom w:val="0"/>
      <w:divBdr>
        <w:top w:val="none" w:sz="0" w:space="0" w:color="auto"/>
        <w:left w:val="none" w:sz="0" w:space="0" w:color="auto"/>
        <w:bottom w:val="none" w:sz="0" w:space="0" w:color="auto"/>
        <w:right w:val="none" w:sz="0" w:space="0" w:color="auto"/>
      </w:divBdr>
    </w:div>
    <w:div w:id="1506900642">
      <w:bodyDiv w:val="1"/>
      <w:marLeft w:val="0"/>
      <w:marRight w:val="0"/>
      <w:marTop w:val="0"/>
      <w:marBottom w:val="0"/>
      <w:divBdr>
        <w:top w:val="none" w:sz="0" w:space="0" w:color="auto"/>
        <w:left w:val="none" w:sz="0" w:space="0" w:color="auto"/>
        <w:bottom w:val="none" w:sz="0" w:space="0" w:color="auto"/>
        <w:right w:val="none" w:sz="0" w:space="0" w:color="auto"/>
      </w:divBdr>
    </w:div>
    <w:div w:id="1707409872">
      <w:bodyDiv w:val="1"/>
      <w:marLeft w:val="0"/>
      <w:marRight w:val="0"/>
      <w:marTop w:val="0"/>
      <w:marBottom w:val="0"/>
      <w:divBdr>
        <w:top w:val="none" w:sz="0" w:space="0" w:color="auto"/>
        <w:left w:val="none" w:sz="0" w:space="0" w:color="auto"/>
        <w:bottom w:val="none" w:sz="0" w:space="0" w:color="auto"/>
        <w:right w:val="none" w:sz="0" w:space="0" w:color="auto"/>
      </w:divBdr>
    </w:div>
    <w:div w:id="1712918722">
      <w:bodyDiv w:val="1"/>
      <w:marLeft w:val="0"/>
      <w:marRight w:val="0"/>
      <w:marTop w:val="0"/>
      <w:marBottom w:val="0"/>
      <w:divBdr>
        <w:top w:val="none" w:sz="0" w:space="0" w:color="auto"/>
        <w:left w:val="none" w:sz="0" w:space="0" w:color="auto"/>
        <w:bottom w:val="none" w:sz="0" w:space="0" w:color="auto"/>
        <w:right w:val="none" w:sz="0" w:space="0" w:color="auto"/>
      </w:divBdr>
    </w:div>
    <w:div w:id="1728529667">
      <w:bodyDiv w:val="1"/>
      <w:marLeft w:val="0"/>
      <w:marRight w:val="0"/>
      <w:marTop w:val="0"/>
      <w:marBottom w:val="0"/>
      <w:divBdr>
        <w:top w:val="none" w:sz="0" w:space="0" w:color="auto"/>
        <w:left w:val="none" w:sz="0" w:space="0" w:color="auto"/>
        <w:bottom w:val="none" w:sz="0" w:space="0" w:color="auto"/>
        <w:right w:val="none" w:sz="0" w:space="0" w:color="auto"/>
      </w:divBdr>
    </w:div>
    <w:div w:id="1764301197">
      <w:bodyDiv w:val="1"/>
      <w:marLeft w:val="0"/>
      <w:marRight w:val="0"/>
      <w:marTop w:val="0"/>
      <w:marBottom w:val="0"/>
      <w:divBdr>
        <w:top w:val="none" w:sz="0" w:space="0" w:color="auto"/>
        <w:left w:val="none" w:sz="0" w:space="0" w:color="auto"/>
        <w:bottom w:val="none" w:sz="0" w:space="0" w:color="auto"/>
        <w:right w:val="none" w:sz="0" w:space="0" w:color="auto"/>
      </w:divBdr>
    </w:div>
    <w:div w:id="1906449283">
      <w:bodyDiv w:val="1"/>
      <w:marLeft w:val="0"/>
      <w:marRight w:val="0"/>
      <w:marTop w:val="0"/>
      <w:marBottom w:val="0"/>
      <w:divBdr>
        <w:top w:val="none" w:sz="0" w:space="0" w:color="auto"/>
        <w:left w:val="none" w:sz="0" w:space="0" w:color="auto"/>
        <w:bottom w:val="none" w:sz="0" w:space="0" w:color="auto"/>
        <w:right w:val="none" w:sz="0" w:space="0" w:color="auto"/>
      </w:divBdr>
    </w:div>
    <w:div w:id="19375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finance-ni.gov.uk/sites/default/files/publications/dfp/daodfp0715v2.pdf" TargetMode="External"/><Relationship Id="rId4" Type="http://schemas.openxmlformats.org/officeDocument/2006/relationships/settings" Target="settings.xml"/><Relationship Id="rId9" Type="http://schemas.openxmlformats.org/officeDocument/2006/relationships/hyperlink" Target="https://www.gov.uk/servic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46CB-662A-4368-9CD4-3F88926D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4006</Words>
  <Characters>22837</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Walsh</dc:creator>
  <cp:keywords/>
  <dc:description/>
  <cp:lastModifiedBy>Suzanne Walsh</cp:lastModifiedBy>
  <cp:revision>2</cp:revision>
  <cp:lastPrinted>2018-12-17T10:42:00Z</cp:lastPrinted>
  <dcterms:created xsi:type="dcterms:W3CDTF">2019-01-11T09:18:00Z</dcterms:created>
  <dcterms:modified xsi:type="dcterms:W3CDTF">2019-01-11T09:18:00Z</dcterms:modified>
</cp:coreProperties>
</file>